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94A5C" w14:textId="1193486A"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sidR="00CF7431">
        <w:rPr>
          <w:rFonts w:cs="Arial"/>
          <w:lang w:eastAsia="ja-JP"/>
        </w:rPr>
        <w:t>12</w:t>
      </w:r>
      <w:r w:rsidR="00994865">
        <w:rPr>
          <w:rFonts w:cs="Arial"/>
          <w:lang w:eastAsia="ja-JP"/>
        </w:rPr>
        <w:t>1</w:t>
      </w:r>
      <w:r w:rsidRPr="00863065">
        <w:rPr>
          <w:rFonts w:cs="Arial"/>
        </w:rPr>
        <w:tab/>
      </w:r>
      <w:r w:rsidR="00C14694" w:rsidRPr="00C14694">
        <w:rPr>
          <w:rFonts w:cs="Arial"/>
          <w:lang w:eastAsia="ja-JP"/>
        </w:rPr>
        <w:t>R2-2301776</w:t>
      </w:r>
    </w:p>
    <w:p w14:paraId="7A0D287E" w14:textId="77777777" w:rsidR="00FE4FFF" w:rsidRPr="00E51F7C" w:rsidRDefault="00FE4FFF" w:rsidP="00FE4FFF">
      <w:pPr>
        <w:widowControl w:val="0"/>
        <w:tabs>
          <w:tab w:val="left" w:pos="2160"/>
        </w:tabs>
        <w:spacing w:after="0"/>
        <w:ind w:left="2127" w:hanging="2127"/>
        <w:jc w:val="both"/>
        <w:rPr>
          <w:rFonts w:ascii="Arial" w:hAnsi="Arial" w:cs="Arial"/>
          <w:b/>
          <w:lang w:eastAsia="zh-CN"/>
        </w:rPr>
      </w:pPr>
      <w:r>
        <w:rPr>
          <w:rFonts w:ascii="Arial" w:hAnsi="Arial" w:cs="Arial"/>
          <w:b/>
          <w:lang w:eastAsia="zh-CN"/>
        </w:rPr>
        <w:t>Athens</w:t>
      </w:r>
      <w:r w:rsidRPr="00E51F7C">
        <w:rPr>
          <w:rFonts w:ascii="Arial" w:hAnsi="Arial" w:cs="Arial"/>
          <w:b/>
          <w:lang w:eastAsia="zh-CN"/>
        </w:rPr>
        <w:t>,</w:t>
      </w:r>
      <w:r>
        <w:rPr>
          <w:rFonts w:ascii="Arial" w:hAnsi="Arial" w:cs="Arial"/>
          <w:b/>
          <w:lang w:eastAsia="zh-CN"/>
        </w:rPr>
        <w:t xml:space="preserve"> Greece,</w:t>
      </w:r>
      <w:r w:rsidRPr="00E51F7C">
        <w:rPr>
          <w:rFonts w:ascii="Arial" w:hAnsi="Arial" w:cs="Arial"/>
          <w:b/>
          <w:lang w:eastAsia="zh-CN"/>
        </w:rPr>
        <w:t xml:space="preserve"> </w:t>
      </w:r>
      <w:r>
        <w:rPr>
          <w:rFonts w:ascii="Arial" w:hAnsi="Arial" w:cs="Arial"/>
          <w:b/>
          <w:lang w:eastAsia="zh-CN"/>
        </w:rPr>
        <w:t xml:space="preserve">February </w:t>
      </w:r>
      <w:r>
        <w:rPr>
          <w:rFonts w:ascii="Arial" w:hAnsi="Arial" w:cs="Arial" w:hint="eastAsia"/>
          <w:b/>
          <w:lang w:eastAsia="ja-JP"/>
        </w:rPr>
        <w:t>27</w:t>
      </w:r>
      <w:r w:rsidRPr="00F06203">
        <w:rPr>
          <w:rFonts w:ascii="Arial" w:hAnsi="Arial" w:cs="Arial"/>
          <w:b/>
          <w:vertAlign w:val="superscript"/>
          <w:lang w:eastAsia="ja-JP"/>
        </w:rPr>
        <w:t>th</w:t>
      </w:r>
      <w:r>
        <w:rPr>
          <w:rFonts w:ascii="Arial" w:hAnsi="Arial" w:cs="Arial"/>
          <w:b/>
          <w:lang w:eastAsia="ja-JP"/>
        </w:rPr>
        <w:t xml:space="preserve"> </w:t>
      </w:r>
      <w:r>
        <w:rPr>
          <w:rFonts w:ascii="Arial" w:hAnsi="Arial" w:cs="Arial"/>
          <w:b/>
          <w:lang w:eastAsia="zh-CN"/>
        </w:rPr>
        <w:t>–</w:t>
      </w:r>
      <w:r w:rsidRPr="00E51F7C">
        <w:rPr>
          <w:rFonts w:ascii="Arial" w:hAnsi="Arial" w:cs="Arial"/>
          <w:b/>
          <w:lang w:eastAsia="zh-CN"/>
        </w:rPr>
        <w:t xml:space="preserve"> </w:t>
      </w:r>
      <w:r>
        <w:rPr>
          <w:rFonts w:ascii="Arial" w:hAnsi="Arial" w:cs="Arial"/>
          <w:b/>
          <w:lang w:eastAsia="zh-CN"/>
        </w:rPr>
        <w:t xml:space="preserve">March </w:t>
      </w:r>
      <w:r>
        <w:rPr>
          <w:rFonts w:ascii="Arial" w:hAnsi="Arial" w:cs="Arial" w:hint="eastAsia"/>
          <w:b/>
          <w:lang w:eastAsia="ja-JP"/>
        </w:rPr>
        <w:t>3</w:t>
      </w:r>
      <w:r w:rsidRPr="00F06203">
        <w:rPr>
          <w:rFonts w:ascii="Arial" w:hAnsi="Arial" w:cs="Arial"/>
          <w:b/>
          <w:vertAlign w:val="superscript"/>
          <w:lang w:eastAsia="ja-JP"/>
        </w:rPr>
        <w:t>rd</w:t>
      </w:r>
      <w:r w:rsidRPr="00E51F7C">
        <w:rPr>
          <w:rFonts w:ascii="Arial" w:hAnsi="Arial" w:cs="Arial"/>
          <w:b/>
          <w:lang w:eastAsia="zh-CN"/>
        </w:rPr>
        <w:t>, 202</w:t>
      </w:r>
      <w:r>
        <w:rPr>
          <w:rFonts w:ascii="Arial" w:hAnsi="Arial" w:cs="Arial"/>
          <w:b/>
          <w:lang w:eastAsia="zh-CN"/>
        </w:rPr>
        <w:t>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lang w:val="en-US" w:eastAsia="ja-JP"/>
        </w:rPr>
      </w:pPr>
      <w:r w:rsidRPr="00863065">
        <w:rPr>
          <w:rFonts w:ascii="Arial" w:hAnsi="Arial" w:cs="Arial"/>
          <w:b/>
          <w:lang w:val="en-US"/>
        </w:rPr>
        <w:t>Source:</w:t>
      </w:r>
      <w:r w:rsidR="002B674A">
        <w:rPr>
          <w:rFonts w:ascii="Arial" w:hAnsi="Arial" w:cs="Arial"/>
          <w:b/>
          <w:lang w:val="en-US"/>
        </w:rPr>
        <w:tab/>
      </w:r>
      <w:r>
        <w:rPr>
          <w:rFonts w:ascii="Arial" w:hAnsi="Arial" w:cs="Arial" w:hint="eastAsia"/>
          <w:b/>
          <w:lang w:val="en-US" w:eastAsia="ja-JP"/>
        </w:rPr>
        <w:t>NTT DOCOMO, INC.</w:t>
      </w:r>
    </w:p>
    <w:p w14:paraId="0C115227" w14:textId="4E8AAAF2" w:rsidR="007E2FC8" w:rsidRPr="00863065" w:rsidRDefault="007E2FC8" w:rsidP="002B674A">
      <w:pPr>
        <w:keepNext/>
        <w:pBdr>
          <w:top w:val="single" w:sz="4" w:space="1" w:color="auto"/>
        </w:pBdr>
        <w:tabs>
          <w:tab w:val="left" w:pos="2552"/>
        </w:tabs>
        <w:ind w:left="2550" w:hanging="2550"/>
        <w:rPr>
          <w:rFonts w:ascii="Arial" w:hAnsi="Arial" w:cs="Arial"/>
          <w:b/>
          <w:lang w:eastAsia="ja-JP"/>
        </w:rPr>
      </w:pPr>
      <w:r w:rsidRPr="00863065">
        <w:rPr>
          <w:rFonts w:ascii="Arial" w:hAnsi="Arial" w:cs="Arial"/>
          <w:b/>
        </w:rPr>
        <w:t>Title:</w:t>
      </w:r>
      <w:r w:rsidR="002B674A">
        <w:rPr>
          <w:rFonts w:ascii="Arial" w:hAnsi="Arial" w:cs="Arial"/>
          <w:b/>
        </w:rPr>
        <w:tab/>
      </w:r>
      <w:r w:rsidR="00DB6405">
        <w:rPr>
          <w:rFonts w:ascii="Arial" w:hAnsi="Arial" w:cs="Arial" w:hint="eastAsia"/>
          <w:b/>
          <w:lang w:eastAsia="ja-JP"/>
        </w:rPr>
        <w:t>Discussion</w:t>
      </w:r>
      <w:r w:rsidR="00DB6405">
        <w:rPr>
          <w:rFonts w:ascii="Arial" w:hAnsi="Arial" w:cs="Arial"/>
          <w:b/>
        </w:rPr>
        <w:t xml:space="preserve"> for Cell DTX/DRX</w:t>
      </w:r>
    </w:p>
    <w:p w14:paraId="0F8951C0" w14:textId="1D455ED6" w:rsidR="007E2FC8" w:rsidRPr="00863065" w:rsidRDefault="007E2FC8" w:rsidP="007E2FC8">
      <w:pPr>
        <w:keepNext/>
        <w:tabs>
          <w:tab w:val="left" w:pos="2552"/>
        </w:tabs>
        <w:rPr>
          <w:rFonts w:ascii="Arial" w:hAnsi="Arial" w:cs="Arial"/>
          <w:b/>
          <w:lang w:eastAsia="ja-JP"/>
        </w:rPr>
      </w:pPr>
      <w:r w:rsidRPr="00863065">
        <w:rPr>
          <w:rFonts w:ascii="Arial" w:hAnsi="Arial" w:cs="Arial"/>
          <w:b/>
        </w:rPr>
        <w:t>Document for:</w:t>
      </w:r>
      <w:r w:rsidR="002B674A">
        <w:rPr>
          <w:rFonts w:ascii="Arial" w:hAnsi="Arial" w:cs="Arial"/>
          <w:b/>
        </w:rPr>
        <w:tab/>
      </w:r>
      <w:r>
        <w:rPr>
          <w:rFonts w:ascii="Arial" w:hAnsi="Arial" w:cs="Arial" w:hint="eastAsia"/>
          <w:b/>
          <w:lang w:eastAsia="ja-JP"/>
        </w:rPr>
        <w:t>Discussion and decision</w:t>
      </w:r>
    </w:p>
    <w:p w14:paraId="2211F357" w14:textId="732A0D63" w:rsidR="007E2FC8" w:rsidRPr="00863065" w:rsidRDefault="007E2FC8" w:rsidP="007E2FC8">
      <w:pPr>
        <w:keepNext/>
        <w:pBdr>
          <w:bottom w:val="single" w:sz="4" w:space="1" w:color="auto"/>
        </w:pBdr>
        <w:tabs>
          <w:tab w:val="left" w:pos="2552"/>
        </w:tabs>
        <w:rPr>
          <w:rFonts w:ascii="Arial" w:hAnsi="Arial" w:cs="Arial"/>
          <w:b/>
          <w:lang w:eastAsia="ja-JP"/>
        </w:rPr>
      </w:pPr>
      <w:r w:rsidRPr="00863065">
        <w:rPr>
          <w:rFonts w:ascii="Arial" w:hAnsi="Arial" w:cs="Arial"/>
          <w:b/>
        </w:rPr>
        <w:t>Agenda Item:</w:t>
      </w:r>
      <w:r w:rsidR="002B674A">
        <w:rPr>
          <w:rFonts w:ascii="Arial" w:hAnsi="Arial" w:cs="Arial"/>
          <w:b/>
        </w:rPr>
        <w:tab/>
      </w:r>
      <w:r w:rsidR="00B92A6C">
        <w:rPr>
          <w:rFonts w:ascii="Arial" w:hAnsi="Arial" w:cs="Arial"/>
          <w:b/>
          <w:lang w:eastAsia="ja-JP"/>
        </w:rPr>
        <w:t>8</w:t>
      </w:r>
      <w:r>
        <w:rPr>
          <w:rFonts w:ascii="Arial" w:hAnsi="Arial" w:cs="Arial"/>
          <w:b/>
          <w:lang w:eastAsia="ja-JP"/>
        </w:rPr>
        <w:t>.</w:t>
      </w:r>
      <w:r w:rsidR="001A286B">
        <w:rPr>
          <w:rFonts w:ascii="Arial" w:hAnsi="Arial" w:cs="Arial" w:hint="eastAsia"/>
          <w:b/>
          <w:lang w:eastAsia="ja-JP"/>
        </w:rPr>
        <w:t>3.2</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14D382D6" w14:textId="04F66E18" w:rsidR="002050CC" w:rsidRDefault="002050CC" w:rsidP="00DB6405">
      <w:pPr>
        <w:rPr>
          <w:lang w:eastAsia="ja-JP"/>
        </w:rPr>
      </w:pPr>
      <w:r w:rsidRPr="002050CC">
        <w:rPr>
          <w:lang w:eastAsia="zh-CN"/>
        </w:rPr>
        <w:t xml:space="preserve">In RAN#98-e, Rel-18 Network Energy Savings for NR </w:t>
      </w:r>
      <w:proofErr w:type="gramStart"/>
      <w:r w:rsidRPr="002050CC">
        <w:rPr>
          <w:lang w:eastAsia="zh-CN"/>
        </w:rPr>
        <w:t>WID[</w:t>
      </w:r>
      <w:proofErr w:type="gramEnd"/>
      <w:r w:rsidRPr="002050CC">
        <w:rPr>
          <w:lang w:eastAsia="zh-CN"/>
        </w:rPr>
        <w:t xml:space="preserve">1] is approved, and it is defined that RAN2 need to specify mechanisms </w:t>
      </w:r>
      <w:r w:rsidR="00250B3D">
        <w:rPr>
          <w:lang w:eastAsia="zh-CN"/>
        </w:rPr>
        <w:t>to align of cell DTX/DRX and UE DRX in RRC_CONNECTED mode for cell DTX/DRX mechanism.</w:t>
      </w:r>
      <w:r w:rsidR="0073604F" w:rsidRPr="0073604F">
        <w:t xml:space="preserve"> </w:t>
      </w:r>
      <w:proofErr w:type="gramStart"/>
      <w:r w:rsidR="0073604F">
        <w:rPr>
          <w:lang w:eastAsia="zh-CN"/>
        </w:rPr>
        <w:t>Also</w:t>
      </w:r>
      <w:proofErr w:type="gramEnd"/>
      <w:r w:rsidR="0073604F" w:rsidRPr="0073604F">
        <w:rPr>
          <w:lang w:eastAsia="zh-CN"/>
        </w:rPr>
        <w:t xml:space="preserve"> the impact on IDLE INACTIVE UE needs to be </w:t>
      </w:r>
      <w:r w:rsidR="0073604F">
        <w:rPr>
          <w:lang w:eastAsia="zh-CN"/>
        </w:rPr>
        <w:t>avoided.</w:t>
      </w:r>
      <w:r w:rsidR="00250B3D">
        <w:rPr>
          <w:lang w:eastAsia="zh-CN"/>
        </w:rPr>
        <w:t xml:space="preserve"> </w:t>
      </w:r>
    </w:p>
    <w:p w14:paraId="0DE8A6EE" w14:textId="77777777" w:rsidR="002050CC" w:rsidRPr="002050CC" w:rsidRDefault="002050CC" w:rsidP="002050CC">
      <w:pPr>
        <w:pStyle w:val="Doc-text2"/>
        <w:pBdr>
          <w:top w:val="single" w:sz="4" w:space="1" w:color="auto"/>
          <w:left w:val="single" w:sz="4" w:space="4" w:color="auto"/>
          <w:bottom w:val="single" w:sz="4" w:space="1" w:color="auto"/>
          <w:right w:val="single" w:sz="4" w:space="4" w:color="auto"/>
        </w:pBdr>
        <w:ind w:leftChars="325" w:left="1143" w:rightChars="236" w:right="566"/>
        <w:rPr>
          <w:sz w:val="24"/>
          <w:szCs w:val="32"/>
        </w:rPr>
      </w:pPr>
      <w:r w:rsidRPr="002050CC">
        <w:rPr>
          <w:sz w:val="24"/>
        </w:rPr>
        <w:t>2.</w:t>
      </w:r>
      <w:r w:rsidRPr="002050CC">
        <w:rPr>
          <w:sz w:val="24"/>
        </w:rPr>
        <w:tab/>
        <w:t>Sp</w:t>
      </w:r>
      <w:r w:rsidRPr="002050CC">
        <w:rPr>
          <w:sz w:val="24"/>
          <w:szCs w:val="32"/>
        </w:rPr>
        <w:t xml:space="preserve">ecify enhancement on cell DTX/DRX mechanism including </w:t>
      </w:r>
      <w:r w:rsidRPr="002050CC">
        <w:rPr>
          <w:sz w:val="24"/>
          <w:szCs w:val="32"/>
          <w:highlight w:val="yellow"/>
        </w:rPr>
        <w:t>the alignment of cell DTX/DRX and UE DRX in RRC_CONNECTED mode,</w:t>
      </w:r>
      <w:r w:rsidRPr="002050CC">
        <w:rPr>
          <w:sz w:val="24"/>
          <w:szCs w:val="32"/>
        </w:rPr>
        <w:t xml:space="preserve"> and inter-node information exchange on cell DTX/DRX [RAN2, RAN1, RAN3]</w:t>
      </w:r>
    </w:p>
    <w:p w14:paraId="3158ACC3" w14:textId="77777777" w:rsidR="002050CC" w:rsidRPr="002050CC" w:rsidRDefault="002050CC" w:rsidP="002050CC">
      <w:pPr>
        <w:pStyle w:val="Doc-text2"/>
        <w:pBdr>
          <w:top w:val="single" w:sz="4" w:space="1" w:color="auto"/>
          <w:left w:val="single" w:sz="4" w:space="4" w:color="auto"/>
          <w:bottom w:val="single" w:sz="4" w:space="1" w:color="auto"/>
          <w:right w:val="single" w:sz="4" w:space="4" w:color="auto"/>
        </w:pBdr>
        <w:ind w:leftChars="325" w:left="1143" w:rightChars="236" w:right="566"/>
        <w:rPr>
          <w:sz w:val="24"/>
          <w:szCs w:val="32"/>
        </w:rPr>
      </w:pPr>
      <w:r w:rsidRPr="002050CC">
        <w:rPr>
          <w:rFonts w:hint="eastAsia"/>
          <w:sz w:val="24"/>
          <w:szCs w:val="32"/>
        </w:rPr>
        <w:t>•</w:t>
      </w:r>
      <w:r w:rsidRPr="002050CC">
        <w:rPr>
          <w:sz w:val="24"/>
          <w:szCs w:val="32"/>
        </w:rPr>
        <w:tab/>
        <w:t>Note: No change for SSB transmission due to cell DTX/DRX.</w:t>
      </w:r>
    </w:p>
    <w:p w14:paraId="54FCBD5A" w14:textId="779A9683" w:rsidR="00994865" w:rsidRPr="002050CC" w:rsidRDefault="002050CC" w:rsidP="002050CC">
      <w:pPr>
        <w:pStyle w:val="Doc-text2"/>
        <w:pBdr>
          <w:top w:val="single" w:sz="4" w:space="1" w:color="auto"/>
          <w:left w:val="single" w:sz="4" w:space="4" w:color="auto"/>
          <w:bottom w:val="single" w:sz="4" w:space="1" w:color="auto"/>
          <w:right w:val="single" w:sz="4" w:space="4" w:color="auto"/>
        </w:pBdr>
        <w:ind w:leftChars="325" w:left="1143" w:rightChars="236" w:right="566"/>
        <w:rPr>
          <w:sz w:val="24"/>
          <w:szCs w:val="32"/>
        </w:rPr>
      </w:pPr>
      <w:r w:rsidRPr="002050CC">
        <w:rPr>
          <w:rFonts w:hint="eastAsia"/>
          <w:sz w:val="24"/>
          <w:szCs w:val="32"/>
        </w:rPr>
        <w:t>•</w:t>
      </w:r>
      <w:r w:rsidRPr="002050CC">
        <w:rPr>
          <w:sz w:val="24"/>
          <w:szCs w:val="32"/>
        </w:rPr>
        <w:tab/>
        <w:t xml:space="preserve">Note: </w:t>
      </w:r>
      <w:r w:rsidRPr="002050CC">
        <w:rPr>
          <w:sz w:val="24"/>
          <w:szCs w:val="32"/>
          <w:highlight w:val="yellow"/>
        </w:rPr>
        <w:t>The impact to IDLE/INACTIVE UEs due to the above enhancement should be avoided.</w:t>
      </w:r>
    </w:p>
    <w:p w14:paraId="7E3C9871" w14:textId="43B89A9E" w:rsidR="002050CC" w:rsidRDefault="002050CC" w:rsidP="002050CC">
      <w:pPr>
        <w:pStyle w:val="Doc-text2"/>
        <w:ind w:left="0" w:firstLine="0"/>
      </w:pPr>
    </w:p>
    <w:p w14:paraId="59AA088D" w14:textId="7AF8A4F1" w:rsidR="002050CC" w:rsidRPr="002050CC" w:rsidRDefault="002050CC" w:rsidP="0073604F">
      <w:pPr>
        <w:rPr>
          <w:lang w:eastAsia="ja-JP"/>
        </w:rPr>
      </w:pPr>
      <w:r>
        <w:rPr>
          <w:lang w:eastAsia="zh-CN"/>
        </w:rPr>
        <w:t xml:space="preserve">In RAN2#120, Network Energy Saving was </w:t>
      </w:r>
      <w:proofErr w:type="gramStart"/>
      <w:r>
        <w:rPr>
          <w:lang w:eastAsia="zh-CN"/>
        </w:rPr>
        <w:t>discussed</w:t>
      </w:r>
      <w:proofErr w:type="gramEnd"/>
      <w:r>
        <w:rPr>
          <w:lang w:eastAsia="zh-CN"/>
        </w:rPr>
        <w:t xml:space="preserve"> and followings are </w:t>
      </w:r>
      <w:r w:rsidR="0073604F">
        <w:rPr>
          <w:lang w:eastAsia="zh-CN"/>
        </w:rPr>
        <w:t>agreed [</w:t>
      </w:r>
      <w:r>
        <w:rPr>
          <w:lang w:eastAsia="zh-CN"/>
        </w:rPr>
        <w:t xml:space="preserve">2]. </w:t>
      </w:r>
      <w:r w:rsidR="0073604F">
        <w:rPr>
          <w:lang w:eastAsia="zh-CN"/>
        </w:rPr>
        <w:t xml:space="preserve">And </w:t>
      </w:r>
      <w:proofErr w:type="gramStart"/>
      <w:r w:rsidR="0073604F" w:rsidRPr="0073604F">
        <w:rPr>
          <w:lang w:eastAsia="zh-CN"/>
        </w:rPr>
        <w:t>How</w:t>
      </w:r>
      <w:proofErr w:type="gramEnd"/>
      <w:r w:rsidR="0073604F" w:rsidRPr="0073604F">
        <w:rPr>
          <w:lang w:eastAsia="zh-CN"/>
        </w:rPr>
        <w:t xml:space="preserve"> to manage Cell DTX/DRX on the UE side should also be discussed.</w:t>
      </w:r>
    </w:p>
    <w:p w14:paraId="7EF8F856" w14:textId="77777777" w:rsidR="00994865" w:rsidRPr="002050CC" w:rsidRDefault="00994865" w:rsidP="002050CC">
      <w:pPr>
        <w:pStyle w:val="Doc-text2"/>
        <w:pBdr>
          <w:top w:val="single" w:sz="4" w:space="1" w:color="auto"/>
          <w:left w:val="single" w:sz="4" w:space="4" w:color="auto"/>
          <w:bottom w:val="single" w:sz="4" w:space="1" w:color="auto"/>
          <w:right w:val="single" w:sz="4" w:space="4" w:color="auto"/>
        </w:pBdr>
        <w:ind w:leftChars="325" w:left="1143" w:rightChars="236" w:right="566"/>
        <w:rPr>
          <w:b/>
          <w:bCs/>
          <w:sz w:val="24"/>
          <w:szCs w:val="32"/>
        </w:rPr>
      </w:pPr>
      <w:r w:rsidRPr="002050CC">
        <w:rPr>
          <w:b/>
          <w:bCs/>
          <w:sz w:val="24"/>
          <w:szCs w:val="32"/>
        </w:rPr>
        <w:t>Agreements</w:t>
      </w:r>
    </w:p>
    <w:p w14:paraId="305C08DC" w14:textId="44FD4613" w:rsidR="00994865" w:rsidRPr="002050CC" w:rsidRDefault="00994865" w:rsidP="002050CC">
      <w:pPr>
        <w:pStyle w:val="Doc-text2"/>
        <w:pBdr>
          <w:top w:val="single" w:sz="4" w:space="1" w:color="auto"/>
          <w:left w:val="single" w:sz="4" w:space="4" w:color="auto"/>
          <w:bottom w:val="single" w:sz="4" w:space="1" w:color="auto"/>
          <w:right w:val="single" w:sz="4" w:space="4" w:color="auto"/>
        </w:pBdr>
        <w:ind w:leftChars="325" w:left="1143" w:rightChars="236" w:right="566"/>
        <w:rPr>
          <w:sz w:val="24"/>
          <w:szCs w:val="32"/>
        </w:rPr>
      </w:pPr>
      <w:r w:rsidRPr="002050CC">
        <w:rPr>
          <w:sz w:val="24"/>
          <w:szCs w:val="32"/>
        </w:rPr>
        <w:t xml:space="preserve">1 </w:t>
      </w:r>
      <w:r w:rsidRPr="002050CC">
        <w:rPr>
          <w:sz w:val="24"/>
          <w:szCs w:val="32"/>
        </w:rPr>
        <w:tab/>
        <w:t>Clarify previous agreement to: periodic cell DTX/DRX pattern is configured by UE-specific RRC. Periodic cell DTX/DRX can be activated/deactivated by L1/L2 signalling and UE-specific RRC signaling.</w:t>
      </w:r>
    </w:p>
    <w:p w14:paraId="55CC9F16" w14:textId="77777777" w:rsidR="00994865" w:rsidRPr="002050CC" w:rsidRDefault="00994865" w:rsidP="002050CC">
      <w:pPr>
        <w:pStyle w:val="Doc-text2"/>
        <w:pBdr>
          <w:top w:val="single" w:sz="4" w:space="1" w:color="auto"/>
          <w:left w:val="single" w:sz="4" w:space="4" w:color="auto"/>
          <w:bottom w:val="single" w:sz="4" w:space="1" w:color="auto"/>
          <w:right w:val="single" w:sz="4" w:space="4" w:color="auto"/>
        </w:pBdr>
        <w:ind w:leftChars="325" w:left="1143" w:rightChars="236" w:right="566"/>
        <w:rPr>
          <w:sz w:val="24"/>
          <w:szCs w:val="32"/>
        </w:rPr>
      </w:pPr>
      <w:r w:rsidRPr="002050CC">
        <w:rPr>
          <w:sz w:val="24"/>
          <w:szCs w:val="32"/>
        </w:rPr>
        <w:t xml:space="preserve">2 </w:t>
      </w:r>
      <w:r w:rsidRPr="002050CC">
        <w:rPr>
          <w:sz w:val="24"/>
          <w:szCs w:val="32"/>
        </w:rPr>
        <w:tab/>
        <w:t xml:space="preserve">Capture in TR 38.864 that both UE specific and </w:t>
      </w:r>
      <w:r w:rsidRPr="0073604F">
        <w:rPr>
          <w:sz w:val="24"/>
          <w:szCs w:val="32"/>
        </w:rPr>
        <w:t>common L1/L2 signalling can be considered for at least activating/deactivating the cell DTX/DRX pattern, per the agreement in 119b-e.</w:t>
      </w:r>
    </w:p>
    <w:p w14:paraId="25FFED8E" w14:textId="6CE20EAF" w:rsidR="00994865" w:rsidRPr="002050CC" w:rsidRDefault="00994865" w:rsidP="002050CC">
      <w:pPr>
        <w:pStyle w:val="Doc-text2"/>
        <w:pBdr>
          <w:top w:val="single" w:sz="4" w:space="1" w:color="auto"/>
          <w:left w:val="single" w:sz="4" w:space="4" w:color="auto"/>
          <w:bottom w:val="single" w:sz="4" w:space="1" w:color="auto"/>
          <w:right w:val="single" w:sz="4" w:space="4" w:color="auto"/>
        </w:pBdr>
        <w:ind w:leftChars="325" w:left="1143" w:rightChars="236" w:right="566"/>
        <w:rPr>
          <w:sz w:val="24"/>
          <w:szCs w:val="32"/>
        </w:rPr>
      </w:pPr>
      <w:r w:rsidRPr="002050CC">
        <w:rPr>
          <w:sz w:val="24"/>
          <w:szCs w:val="32"/>
        </w:rPr>
        <w:t>3</w:t>
      </w:r>
      <w:r w:rsidRPr="002050CC">
        <w:rPr>
          <w:sz w:val="24"/>
          <w:szCs w:val="32"/>
        </w:rPr>
        <w:tab/>
        <w:t>Cell DTX and Cell DRX modes can be configured and operated separately (</w:t>
      </w:r>
      <w:proofErr w:type="gramStart"/>
      <w:r w:rsidRPr="002050CC">
        <w:rPr>
          <w:sz w:val="24"/>
          <w:szCs w:val="32"/>
        </w:rPr>
        <w:t>e.g.</w:t>
      </w:r>
      <w:proofErr w:type="gramEnd"/>
      <w:r w:rsidRPr="002050CC">
        <w:rPr>
          <w:sz w:val="24"/>
          <w:szCs w:val="32"/>
        </w:rPr>
        <w:t xml:space="preserve"> one RRC configuration set for DL and the other set for UL).  Cell DTX/DRX can also be configured and operated together. </w:t>
      </w:r>
    </w:p>
    <w:p w14:paraId="66491CE7" w14:textId="77777777" w:rsidR="00994865" w:rsidRPr="002050CC" w:rsidRDefault="00994865" w:rsidP="002050CC">
      <w:pPr>
        <w:pStyle w:val="Doc-text2"/>
        <w:pBdr>
          <w:top w:val="single" w:sz="4" w:space="1" w:color="auto"/>
          <w:left w:val="single" w:sz="4" w:space="4" w:color="auto"/>
          <w:bottom w:val="single" w:sz="4" w:space="1" w:color="auto"/>
          <w:right w:val="single" w:sz="4" w:space="4" w:color="auto"/>
        </w:pBdr>
        <w:ind w:leftChars="325" w:left="1143" w:rightChars="236" w:right="566"/>
        <w:rPr>
          <w:sz w:val="24"/>
          <w:szCs w:val="32"/>
        </w:rPr>
      </w:pPr>
      <w:r w:rsidRPr="002050CC">
        <w:rPr>
          <w:sz w:val="24"/>
          <w:szCs w:val="32"/>
        </w:rPr>
        <w:t>4</w:t>
      </w:r>
      <w:r w:rsidRPr="002050CC">
        <w:rPr>
          <w:sz w:val="24"/>
          <w:szCs w:val="32"/>
        </w:rPr>
        <w:tab/>
        <w:t>It is up to NW whether legacy UEs can access cells with Cell DTX/DRX</w:t>
      </w:r>
    </w:p>
    <w:p w14:paraId="1DE6AC3A" w14:textId="77777777" w:rsidR="00994865" w:rsidRPr="002050CC" w:rsidRDefault="00994865" w:rsidP="002050CC">
      <w:pPr>
        <w:pStyle w:val="Doc-text2"/>
        <w:pBdr>
          <w:top w:val="single" w:sz="4" w:space="1" w:color="auto"/>
          <w:left w:val="single" w:sz="4" w:space="4" w:color="auto"/>
          <w:bottom w:val="single" w:sz="4" w:space="1" w:color="auto"/>
          <w:right w:val="single" w:sz="4" w:space="4" w:color="auto"/>
        </w:pBdr>
        <w:ind w:leftChars="325" w:left="1143" w:rightChars="236" w:right="566"/>
        <w:rPr>
          <w:sz w:val="24"/>
          <w:szCs w:val="32"/>
        </w:rPr>
      </w:pPr>
      <w:r w:rsidRPr="002050CC">
        <w:rPr>
          <w:sz w:val="24"/>
          <w:szCs w:val="32"/>
        </w:rPr>
        <w:t>5</w:t>
      </w:r>
      <w:r w:rsidRPr="002050CC">
        <w:rPr>
          <w:sz w:val="24"/>
          <w:szCs w:val="32"/>
        </w:rPr>
        <w:tab/>
        <w:t xml:space="preserve">Cell DTX/DRX can be configured per serving cell and can be applicable for different cells in CA.  No additional RAN2 </w:t>
      </w:r>
      <w:proofErr w:type="gramStart"/>
      <w:r w:rsidRPr="002050CC">
        <w:rPr>
          <w:sz w:val="24"/>
          <w:szCs w:val="32"/>
        </w:rPr>
        <w:t>impacts</w:t>
      </w:r>
      <w:proofErr w:type="gramEnd"/>
      <w:r w:rsidRPr="002050CC">
        <w:rPr>
          <w:sz w:val="24"/>
          <w:szCs w:val="32"/>
        </w:rPr>
        <w:t xml:space="preserve"> or enhancements are foreseen.</w:t>
      </w:r>
    </w:p>
    <w:p w14:paraId="3569EC89" w14:textId="77777777" w:rsidR="00994865" w:rsidRPr="002050CC" w:rsidRDefault="00994865" w:rsidP="002050CC">
      <w:pPr>
        <w:pStyle w:val="Doc-text2"/>
        <w:pBdr>
          <w:top w:val="single" w:sz="4" w:space="1" w:color="auto"/>
          <w:left w:val="single" w:sz="4" w:space="4" w:color="auto"/>
          <w:bottom w:val="single" w:sz="4" w:space="1" w:color="auto"/>
          <w:right w:val="single" w:sz="4" w:space="4" w:color="auto"/>
        </w:pBdr>
        <w:ind w:leftChars="325" w:left="1143" w:rightChars="236" w:right="566"/>
        <w:rPr>
          <w:sz w:val="24"/>
          <w:szCs w:val="32"/>
        </w:rPr>
      </w:pPr>
      <w:r w:rsidRPr="002050CC">
        <w:rPr>
          <w:sz w:val="24"/>
          <w:szCs w:val="32"/>
        </w:rPr>
        <w:t>6</w:t>
      </w:r>
      <w:r w:rsidRPr="002050CC">
        <w:rPr>
          <w:sz w:val="24"/>
          <w:szCs w:val="32"/>
        </w:rPr>
        <w:tab/>
        <w:t>Whether to support multiple Cell DTX/DRX configurations can be discussed later in the normative phase.</w:t>
      </w:r>
    </w:p>
    <w:p w14:paraId="3BA417D7" w14:textId="77777777" w:rsidR="00994865" w:rsidRPr="002050CC" w:rsidRDefault="00994865" w:rsidP="002050CC">
      <w:pPr>
        <w:pStyle w:val="Doc-text2"/>
        <w:pBdr>
          <w:top w:val="single" w:sz="4" w:space="1" w:color="auto"/>
          <w:left w:val="single" w:sz="4" w:space="4" w:color="auto"/>
          <w:bottom w:val="single" w:sz="4" w:space="1" w:color="auto"/>
          <w:right w:val="single" w:sz="4" w:space="4" w:color="auto"/>
        </w:pBdr>
        <w:ind w:leftChars="325" w:left="1143" w:rightChars="236" w:right="566"/>
        <w:rPr>
          <w:sz w:val="24"/>
          <w:szCs w:val="32"/>
        </w:rPr>
      </w:pPr>
      <w:r w:rsidRPr="002050CC">
        <w:rPr>
          <w:sz w:val="24"/>
          <w:szCs w:val="32"/>
        </w:rPr>
        <w:t>7</w:t>
      </w:r>
      <w:r w:rsidRPr="002050CC">
        <w:rPr>
          <w:sz w:val="24"/>
          <w:szCs w:val="32"/>
        </w:rPr>
        <w:tab/>
        <w:t xml:space="preserve">At least the following parameters can be configured per cell DTX/DRX configuration: periodicity, start slot/offset, on duration.  </w:t>
      </w:r>
      <w:r w:rsidRPr="002050CC">
        <w:rPr>
          <w:sz w:val="24"/>
          <w:szCs w:val="32"/>
          <w:highlight w:val="yellow"/>
        </w:rPr>
        <w:t>Details related to UE behaviour can be discussed during WI phase</w:t>
      </w:r>
    </w:p>
    <w:p w14:paraId="2133654E" w14:textId="77777777" w:rsidR="00994865" w:rsidRPr="002050CC" w:rsidRDefault="00994865" w:rsidP="002050CC">
      <w:pPr>
        <w:pStyle w:val="Doc-text2"/>
        <w:pBdr>
          <w:top w:val="single" w:sz="4" w:space="1" w:color="auto"/>
          <w:left w:val="single" w:sz="4" w:space="4" w:color="auto"/>
          <w:bottom w:val="single" w:sz="4" w:space="1" w:color="auto"/>
          <w:right w:val="single" w:sz="4" w:space="4" w:color="auto"/>
        </w:pBdr>
        <w:ind w:leftChars="325" w:left="1143" w:rightChars="236" w:right="566"/>
        <w:rPr>
          <w:sz w:val="24"/>
          <w:szCs w:val="32"/>
        </w:rPr>
      </w:pPr>
      <w:r w:rsidRPr="002050CC">
        <w:rPr>
          <w:sz w:val="24"/>
          <w:szCs w:val="32"/>
        </w:rPr>
        <w:t>8</w:t>
      </w:r>
      <w:r w:rsidRPr="002050CC">
        <w:rPr>
          <w:sz w:val="24"/>
          <w:szCs w:val="32"/>
        </w:rPr>
        <w:tab/>
        <w:t>From RAN2 perspective DTX/DRX is feasible</w:t>
      </w:r>
    </w:p>
    <w:p w14:paraId="4E7B6DF1" w14:textId="77777777" w:rsidR="0073604F" w:rsidRDefault="0073604F" w:rsidP="00DB6405">
      <w:pPr>
        <w:rPr>
          <w:szCs w:val="24"/>
          <w:lang w:eastAsia="ja-JP"/>
        </w:rPr>
      </w:pPr>
    </w:p>
    <w:p w14:paraId="39AEDE02" w14:textId="084C95D5" w:rsidR="00F854B7" w:rsidRDefault="0073604F" w:rsidP="00DB6405">
      <w:pPr>
        <w:rPr>
          <w:szCs w:val="24"/>
          <w:lang w:eastAsia="ja-JP"/>
        </w:rPr>
      </w:pPr>
      <w:r w:rsidRPr="0073604F">
        <w:rPr>
          <w:szCs w:val="24"/>
          <w:lang w:eastAsia="ja-JP"/>
        </w:rPr>
        <w:lastRenderedPageBreak/>
        <w:t xml:space="preserve">In this contribution, we describe our view on the remaining discussion points of CellDTX/DRX as mentioned above: "Alignment of Cell DTX and UE DRX", "UE </w:t>
      </w:r>
      <w:r w:rsidR="00546C9E">
        <w:rPr>
          <w:szCs w:val="24"/>
          <w:lang w:eastAsia="ja-JP"/>
        </w:rPr>
        <w:t>behavior</w:t>
      </w:r>
      <w:r w:rsidRPr="0073604F">
        <w:rPr>
          <w:szCs w:val="24"/>
          <w:lang w:eastAsia="ja-JP"/>
        </w:rPr>
        <w:t>", and "Assistance information to consider IDLE/INACTIVE UEs".</w:t>
      </w:r>
    </w:p>
    <w:p w14:paraId="657434D4" w14:textId="77777777" w:rsidR="0073604F" w:rsidRPr="002050CC" w:rsidRDefault="0073604F" w:rsidP="00DB6405">
      <w:pPr>
        <w:rPr>
          <w:szCs w:val="24"/>
          <w:lang w:eastAsia="ja-JP"/>
        </w:rPr>
      </w:pPr>
    </w:p>
    <w:p w14:paraId="219EBBF6" w14:textId="7CD4773F" w:rsidR="0073604F" w:rsidRPr="00546C9E" w:rsidRDefault="007E2FC8" w:rsidP="00546C9E">
      <w:pPr>
        <w:pStyle w:val="2"/>
        <w:numPr>
          <w:ilvl w:val="0"/>
          <w:numId w:val="2"/>
        </w:numPr>
        <w:rPr>
          <w:lang w:eastAsia="ja-JP"/>
        </w:rPr>
      </w:pPr>
      <w:r>
        <w:rPr>
          <w:rFonts w:hint="eastAsia"/>
          <w:lang w:eastAsia="ja-JP"/>
        </w:rPr>
        <w:t>Discussion</w:t>
      </w:r>
    </w:p>
    <w:p w14:paraId="67ECCE17" w14:textId="0304172E" w:rsidR="00CF7431" w:rsidRPr="007656C7" w:rsidRDefault="00A24210" w:rsidP="007656C7">
      <w:pPr>
        <w:pStyle w:val="3"/>
        <w:numPr>
          <w:ilvl w:val="1"/>
          <w:numId w:val="2"/>
        </w:numPr>
        <w:ind w:leftChars="0"/>
        <w:rPr>
          <w:rFonts w:ascii="Arial" w:hAnsi="Arial" w:cs="Arial"/>
          <w:b/>
          <w:bCs/>
          <w:lang w:eastAsia="ja-JP"/>
        </w:rPr>
      </w:pPr>
      <w:r w:rsidRPr="00A24210">
        <w:rPr>
          <w:rFonts w:ascii="Arial" w:hAnsi="Arial" w:cs="Arial"/>
          <w:b/>
          <w:bCs/>
          <w:lang w:eastAsia="ja-JP"/>
        </w:rPr>
        <w:t xml:space="preserve">UE behavior </w:t>
      </w:r>
    </w:p>
    <w:p w14:paraId="45C4E924" w14:textId="2EF586EF" w:rsidR="00250B3D" w:rsidRDefault="00546C9E" w:rsidP="00546C9E">
      <w:pPr>
        <w:rPr>
          <w:rFonts w:eastAsia="ＭＳ 明朝"/>
          <w:lang w:eastAsia="ja-JP"/>
        </w:rPr>
      </w:pPr>
      <w:r w:rsidRPr="00546C9E">
        <w:rPr>
          <w:rFonts w:eastAsia="ＭＳ 明朝"/>
          <w:lang w:eastAsia="ja-JP"/>
        </w:rPr>
        <w:t>The following two options for the granularity of managing Cell DTX/DRX on the UE side were discussed at the last meeting [3].</w:t>
      </w:r>
      <w:r>
        <w:rPr>
          <w:rFonts w:eastAsia="ＭＳ 明朝"/>
          <w:lang w:eastAsia="ja-JP"/>
        </w:rPr>
        <w:t xml:space="preserve"> </w:t>
      </w:r>
    </w:p>
    <w:p w14:paraId="51382188" w14:textId="77777777" w:rsidR="00546C9E" w:rsidRDefault="00546C9E" w:rsidP="00546C9E">
      <w:pPr>
        <w:pStyle w:val="ab"/>
        <w:numPr>
          <w:ilvl w:val="0"/>
          <w:numId w:val="38"/>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ind w:leftChars="0"/>
        <w:jc w:val="both"/>
        <w:textAlignment w:val="baseline"/>
        <w:rPr>
          <w:lang w:eastAsia="sv-SE"/>
        </w:rPr>
      </w:pPr>
      <w:r>
        <w:rPr>
          <w:lang w:eastAsia="sv-SE"/>
        </w:rPr>
        <w:t xml:space="preserve">Option 1: From a UE perspective, </w:t>
      </w:r>
      <w:r w:rsidRPr="00BC64AA">
        <w:rPr>
          <w:lang w:eastAsia="sv-SE"/>
        </w:rPr>
        <w:t xml:space="preserve">Cell DTX/DRX </w:t>
      </w:r>
      <w:r>
        <w:rPr>
          <w:lang w:eastAsia="sv-SE"/>
        </w:rPr>
        <w:t>is maintained per MAC entity (</w:t>
      </w:r>
      <w:proofErr w:type="gramStart"/>
      <w:r>
        <w:rPr>
          <w:lang w:eastAsia="sv-SE"/>
        </w:rPr>
        <w:t>i.e.</w:t>
      </w:r>
      <w:proofErr w:type="gramEnd"/>
      <w:r>
        <w:rPr>
          <w:lang w:eastAsia="sv-SE"/>
        </w:rPr>
        <w:t xml:space="preserve"> for all serving cells) [7]</w:t>
      </w:r>
    </w:p>
    <w:p w14:paraId="716B4BB9" w14:textId="77777777" w:rsidR="00546C9E" w:rsidRDefault="00546C9E" w:rsidP="00546C9E">
      <w:pPr>
        <w:pStyle w:val="ab"/>
        <w:numPr>
          <w:ilvl w:val="0"/>
          <w:numId w:val="38"/>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ind w:leftChars="0"/>
        <w:jc w:val="both"/>
        <w:textAlignment w:val="baseline"/>
        <w:rPr>
          <w:lang w:eastAsia="sv-SE"/>
        </w:rPr>
      </w:pPr>
      <w:r>
        <w:rPr>
          <w:lang w:eastAsia="sv-SE"/>
        </w:rPr>
        <w:t>Option 2:</w:t>
      </w:r>
      <w:r w:rsidRPr="004A346C">
        <w:rPr>
          <w:lang w:eastAsia="sv-SE"/>
        </w:rPr>
        <w:t xml:space="preserve"> </w:t>
      </w:r>
      <w:r>
        <w:rPr>
          <w:lang w:eastAsia="sv-SE"/>
        </w:rPr>
        <w:t xml:space="preserve">From a UE perspective, </w:t>
      </w:r>
      <w:r w:rsidRPr="00BC64AA">
        <w:rPr>
          <w:lang w:eastAsia="sv-SE"/>
        </w:rPr>
        <w:t xml:space="preserve">Cell DTX/DRX </w:t>
      </w:r>
      <w:r>
        <w:rPr>
          <w:lang w:eastAsia="sv-SE"/>
        </w:rPr>
        <w:t>is maintained per serving cell and multiple UE DRX cycles/confgurations can be active at the same time in CA operation [19]</w:t>
      </w:r>
    </w:p>
    <w:p w14:paraId="1D014BE4" w14:textId="059B76D6" w:rsidR="00250B3D" w:rsidRDefault="00546C9E" w:rsidP="00546C9E">
      <w:pPr>
        <w:rPr>
          <w:lang w:eastAsia="ja-JP"/>
        </w:rPr>
      </w:pPr>
      <w:r w:rsidRPr="00546C9E">
        <w:rPr>
          <w:rFonts w:eastAsia="ＭＳ 明朝"/>
          <w:lang w:eastAsia="ja-JP"/>
        </w:rPr>
        <w:t>Option 1 operates in the same way as UE DRX and has the greatest effect of reducing UE-side power consumption. On the other hand, Option 2 reduces UE-side power consumption, but allows more flexible operation.</w:t>
      </w:r>
    </w:p>
    <w:p w14:paraId="271FC377" w14:textId="203AA5F7" w:rsidR="00250B3D" w:rsidRDefault="00546C9E" w:rsidP="00546C9E">
      <w:pPr>
        <w:jc w:val="center"/>
        <w:rPr>
          <w:rFonts w:eastAsiaTheme="minorEastAsia"/>
          <w:lang w:eastAsia="ja-JP"/>
        </w:rPr>
      </w:pPr>
      <w:r>
        <w:rPr>
          <w:rFonts w:ascii="ＭＳ 明朝" w:eastAsia="ＭＳ 明朝" w:hAnsi="ＭＳ 明朝" w:cs="ＭＳ 明朝"/>
          <w:noProof/>
          <w:lang w:eastAsia="ja-JP"/>
        </w:rPr>
        <w:drawing>
          <wp:inline distT="0" distB="0" distL="0" distR="0" wp14:anchorId="17694015" wp14:editId="3BCC13A3">
            <wp:extent cx="4714875" cy="2612848"/>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21481" cy="2616509"/>
                    </a:xfrm>
                    <a:prstGeom prst="rect">
                      <a:avLst/>
                    </a:prstGeom>
                    <a:noFill/>
                    <a:ln>
                      <a:noFill/>
                    </a:ln>
                  </pic:spPr>
                </pic:pic>
              </a:graphicData>
            </a:graphic>
          </wp:inline>
        </w:drawing>
      </w:r>
    </w:p>
    <w:p w14:paraId="16E2149D" w14:textId="77777777" w:rsidR="00546C9E" w:rsidRPr="006C6CCE" w:rsidRDefault="00546C9E" w:rsidP="00546C9E">
      <w:pPr>
        <w:jc w:val="center"/>
        <w:rPr>
          <w:b/>
          <w:bCs/>
          <w:lang w:eastAsia="zh-CN"/>
        </w:rPr>
      </w:pPr>
      <w:r w:rsidRPr="006C6CCE">
        <w:rPr>
          <w:b/>
          <w:bCs/>
          <w:lang w:eastAsia="zh-CN"/>
        </w:rPr>
        <w:t>Figure.1 Illustration of periodic cell DTX pattern</w:t>
      </w:r>
    </w:p>
    <w:p w14:paraId="04FDC7AE" w14:textId="64B5CCB9" w:rsidR="00546C9E" w:rsidRDefault="00546C9E" w:rsidP="00546C9E">
      <w:pPr>
        <w:rPr>
          <w:rFonts w:eastAsiaTheme="minorEastAsia"/>
          <w:lang w:eastAsia="ja-JP"/>
        </w:rPr>
      </w:pPr>
    </w:p>
    <w:p w14:paraId="190CE1E6" w14:textId="3E83C3E7" w:rsidR="00546C9E" w:rsidRDefault="00546C9E" w:rsidP="00546C9E">
      <w:pPr>
        <w:rPr>
          <w:rFonts w:eastAsiaTheme="minorEastAsia"/>
          <w:lang w:eastAsia="ja-JP"/>
        </w:rPr>
      </w:pPr>
      <w:r>
        <w:rPr>
          <w:rFonts w:eastAsiaTheme="minorEastAsia"/>
          <w:lang w:eastAsia="ja-JP"/>
        </w:rPr>
        <w:t>A</w:t>
      </w:r>
      <w:r w:rsidRPr="00546C9E">
        <w:rPr>
          <w:rFonts w:eastAsiaTheme="minorEastAsia"/>
          <w:lang w:eastAsia="ja-JP"/>
        </w:rPr>
        <w:t xml:space="preserve">s an example, Figure 1 shows when NES capable UEs can transmit and receive when CA is performed in Cell DTX/DRX cells (Freq#1 and Freq#2) and non-Cell DTX/DRX cell (Freq#3). </w:t>
      </w:r>
      <w:r w:rsidR="00A24210" w:rsidRPr="00A24210">
        <w:rPr>
          <w:rFonts w:eastAsiaTheme="minorEastAsia"/>
          <w:lang w:eastAsia="ja-JP"/>
        </w:rPr>
        <w:t xml:space="preserve">A mixed environment of Cell DTX/DRX and non-cell DTX/DRX cells is a very natural </w:t>
      </w:r>
      <w:proofErr w:type="gramStart"/>
      <w:r w:rsidR="00A24210" w:rsidRPr="00A24210">
        <w:rPr>
          <w:rFonts w:eastAsiaTheme="minorEastAsia"/>
          <w:lang w:eastAsia="ja-JP"/>
        </w:rPr>
        <w:t>environment, since</w:t>
      </w:r>
      <w:proofErr w:type="gramEnd"/>
      <w:r w:rsidR="00A24210" w:rsidRPr="00A24210">
        <w:rPr>
          <w:rFonts w:eastAsiaTheme="minorEastAsia"/>
          <w:lang w:eastAsia="ja-JP"/>
        </w:rPr>
        <w:t xml:space="preserve"> the Legacy UEs need to be considered.</w:t>
      </w:r>
    </w:p>
    <w:p w14:paraId="512931D7" w14:textId="63C8011C" w:rsidR="00546C9E" w:rsidRDefault="00546C9E" w:rsidP="00546C9E">
      <w:pPr>
        <w:rPr>
          <w:rFonts w:eastAsiaTheme="minorEastAsia"/>
          <w:lang w:eastAsia="ja-JP"/>
        </w:rPr>
      </w:pPr>
      <w:r w:rsidRPr="0073604F">
        <w:rPr>
          <w:rFonts w:eastAsiaTheme="minorEastAsia" w:hint="eastAsia"/>
          <w:b/>
          <w:bCs/>
          <w:u w:val="single"/>
          <w:lang w:eastAsia="ja-JP"/>
        </w:rPr>
        <w:t>O</w:t>
      </w:r>
      <w:r w:rsidRPr="0073604F">
        <w:rPr>
          <w:rFonts w:eastAsiaTheme="minorEastAsia"/>
          <w:b/>
          <w:bCs/>
          <w:u w:val="single"/>
          <w:lang w:eastAsia="ja-JP"/>
        </w:rPr>
        <w:t xml:space="preserve">bservation </w:t>
      </w:r>
      <w:r>
        <w:rPr>
          <w:rFonts w:eastAsiaTheme="minorEastAsia"/>
          <w:b/>
          <w:bCs/>
          <w:u w:val="single"/>
          <w:lang w:eastAsia="ja-JP"/>
        </w:rPr>
        <w:t>1</w:t>
      </w:r>
      <w:r w:rsidRPr="0073604F">
        <w:rPr>
          <w:rFonts w:eastAsiaTheme="minorEastAsia"/>
          <w:b/>
          <w:bCs/>
          <w:u w:val="single"/>
          <w:lang w:eastAsia="ja-JP"/>
        </w:rPr>
        <w:t xml:space="preserve">. </w:t>
      </w:r>
      <w:r w:rsidR="00A24210" w:rsidRPr="00A24210">
        <w:rPr>
          <w:rFonts w:eastAsiaTheme="minorEastAsia"/>
          <w:b/>
          <w:bCs/>
          <w:lang w:eastAsia="ja-JP"/>
        </w:rPr>
        <w:t xml:space="preserve">A mixed environment of Cell DTX/DRX and non-cell DTX/DRX cells is a very natural </w:t>
      </w:r>
      <w:proofErr w:type="gramStart"/>
      <w:r w:rsidR="00A24210" w:rsidRPr="00A24210">
        <w:rPr>
          <w:rFonts w:eastAsiaTheme="minorEastAsia"/>
          <w:b/>
          <w:bCs/>
          <w:lang w:eastAsia="ja-JP"/>
        </w:rPr>
        <w:t>environment, since</w:t>
      </w:r>
      <w:proofErr w:type="gramEnd"/>
      <w:r w:rsidR="00A24210" w:rsidRPr="00A24210">
        <w:rPr>
          <w:rFonts w:eastAsiaTheme="minorEastAsia"/>
          <w:b/>
          <w:bCs/>
          <w:lang w:eastAsia="ja-JP"/>
        </w:rPr>
        <w:t xml:space="preserve"> the Legacy UEs need to be considered.</w:t>
      </w:r>
    </w:p>
    <w:p w14:paraId="70D8EDE8" w14:textId="3469D7C1" w:rsidR="00546C9E" w:rsidRPr="00546C9E" w:rsidRDefault="00546C9E" w:rsidP="00546C9E">
      <w:pPr>
        <w:rPr>
          <w:rFonts w:eastAsiaTheme="minorEastAsia"/>
          <w:lang w:eastAsia="ja-JP"/>
        </w:rPr>
      </w:pPr>
    </w:p>
    <w:p w14:paraId="1E42EF13" w14:textId="6847DADE" w:rsidR="00546C9E" w:rsidRDefault="00546C9E" w:rsidP="00546C9E">
      <w:pPr>
        <w:rPr>
          <w:rFonts w:eastAsiaTheme="minorEastAsia"/>
          <w:lang w:eastAsia="ja-JP"/>
        </w:rPr>
      </w:pPr>
      <w:r w:rsidRPr="00546C9E">
        <w:rPr>
          <w:rFonts w:eastAsiaTheme="minorEastAsia"/>
          <w:lang w:eastAsia="ja-JP"/>
        </w:rPr>
        <w:t>In Option 1, among the cells that perform CA, transmission and reception are possible only at the timing when the Cell DTX/DRX on duration overlaps.</w:t>
      </w:r>
      <w:r w:rsidR="00A24210" w:rsidRPr="00A24210">
        <w:t xml:space="preserve"> </w:t>
      </w:r>
      <w:r w:rsidR="00A24210" w:rsidRPr="00A24210">
        <w:rPr>
          <w:rFonts w:eastAsiaTheme="minorEastAsia"/>
          <w:lang w:eastAsia="ja-JP"/>
        </w:rPr>
        <w:t>Thus, it is better to synchronize the timing of the Cell DTX/DRX on duration in the cells to be CA.</w:t>
      </w:r>
      <w:r w:rsidRPr="00546C9E">
        <w:rPr>
          <w:rFonts w:eastAsiaTheme="minorEastAsia"/>
          <w:lang w:eastAsia="ja-JP"/>
        </w:rPr>
        <w:t xml:space="preserve"> </w:t>
      </w:r>
      <w:r w:rsidR="00A24210" w:rsidRPr="00A24210">
        <w:rPr>
          <w:rFonts w:eastAsiaTheme="minorEastAsia"/>
          <w:lang w:eastAsia="ja-JP"/>
        </w:rPr>
        <w:t xml:space="preserve">On the other hand, NES capable UE has </w:t>
      </w:r>
      <w:proofErr w:type="gramStart"/>
      <w:r w:rsidR="00A24210" w:rsidRPr="00A24210">
        <w:rPr>
          <w:rFonts w:eastAsiaTheme="minorEastAsia"/>
          <w:lang w:eastAsia="ja-JP"/>
        </w:rPr>
        <w:t xml:space="preserve">a </w:t>
      </w:r>
      <w:r w:rsidR="00A24210" w:rsidRPr="00A24210">
        <w:rPr>
          <w:rFonts w:eastAsiaTheme="minorEastAsia"/>
          <w:lang w:eastAsia="ja-JP"/>
        </w:rPr>
        <w:lastRenderedPageBreak/>
        <w:t>time period</w:t>
      </w:r>
      <w:proofErr w:type="gramEnd"/>
      <w:r w:rsidR="00A24210" w:rsidRPr="00A24210">
        <w:rPr>
          <w:rFonts w:eastAsiaTheme="minorEastAsia"/>
          <w:lang w:eastAsia="ja-JP"/>
        </w:rPr>
        <w:t xml:space="preserve"> when resources cannot be used in Freq#3.</w:t>
      </w:r>
      <w:r w:rsidRPr="00546C9E">
        <w:rPr>
          <w:rFonts w:eastAsiaTheme="minorEastAsia"/>
          <w:lang w:eastAsia="ja-JP"/>
        </w:rPr>
        <w:t xml:space="preserve"> Therefore, in Option 1, power saving in the UE can be achieved, but resource efficiency may decrease.</w:t>
      </w:r>
    </w:p>
    <w:p w14:paraId="08DA806D" w14:textId="77777777" w:rsidR="00546C9E" w:rsidRPr="00546C9E" w:rsidRDefault="00546C9E" w:rsidP="00546C9E">
      <w:pPr>
        <w:rPr>
          <w:rFonts w:eastAsiaTheme="minorEastAsia"/>
          <w:lang w:eastAsia="ja-JP"/>
        </w:rPr>
      </w:pPr>
    </w:p>
    <w:p w14:paraId="2D7BD39D" w14:textId="773BFC19" w:rsidR="00546C9E" w:rsidRDefault="00546C9E" w:rsidP="00546C9E">
      <w:pPr>
        <w:rPr>
          <w:rFonts w:eastAsiaTheme="minorEastAsia"/>
          <w:lang w:eastAsia="ja-JP"/>
        </w:rPr>
      </w:pPr>
      <w:r w:rsidRPr="00546C9E">
        <w:rPr>
          <w:rFonts w:eastAsiaTheme="minorEastAsia"/>
          <w:lang w:eastAsia="ja-JP"/>
        </w:rPr>
        <w:t>On the other hand, Option 2 does not have this concern. Therefore, when considering the balance between power consumption effect and resource efficiency, Option 2 seems to be appropriate.</w:t>
      </w:r>
    </w:p>
    <w:p w14:paraId="53433EEC" w14:textId="77777777" w:rsidR="00546C9E" w:rsidRPr="00546C9E" w:rsidRDefault="00546C9E" w:rsidP="00546C9E">
      <w:pPr>
        <w:rPr>
          <w:rFonts w:eastAsiaTheme="minorEastAsia"/>
          <w:lang w:eastAsia="ja-JP"/>
        </w:rPr>
      </w:pPr>
    </w:p>
    <w:p w14:paraId="0E65ECD9" w14:textId="7FE7F53D" w:rsidR="00546C9E" w:rsidRPr="0073604F" w:rsidRDefault="00546C9E" w:rsidP="00546C9E">
      <w:pPr>
        <w:rPr>
          <w:rFonts w:eastAsiaTheme="minorEastAsia"/>
          <w:b/>
          <w:bCs/>
          <w:lang w:eastAsia="ja-JP"/>
        </w:rPr>
      </w:pPr>
      <w:r w:rsidRPr="0073604F">
        <w:rPr>
          <w:rFonts w:eastAsiaTheme="minorEastAsia" w:hint="eastAsia"/>
          <w:b/>
          <w:bCs/>
          <w:u w:val="single"/>
          <w:lang w:eastAsia="ja-JP"/>
        </w:rPr>
        <w:t>O</w:t>
      </w:r>
      <w:r w:rsidRPr="0073604F">
        <w:rPr>
          <w:rFonts w:eastAsiaTheme="minorEastAsia"/>
          <w:b/>
          <w:bCs/>
          <w:u w:val="single"/>
          <w:lang w:eastAsia="ja-JP"/>
        </w:rPr>
        <w:t xml:space="preserve">bservation </w:t>
      </w:r>
      <w:r>
        <w:rPr>
          <w:rFonts w:eastAsiaTheme="minorEastAsia"/>
          <w:b/>
          <w:bCs/>
          <w:u w:val="single"/>
          <w:lang w:eastAsia="ja-JP"/>
        </w:rPr>
        <w:t>2</w:t>
      </w:r>
      <w:r w:rsidRPr="0073604F">
        <w:rPr>
          <w:rFonts w:eastAsiaTheme="minorEastAsia"/>
          <w:b/>
          <w:bCs/>
          <w:u w:val="single"/>
          <w:lang w:eastAsia="ja-JP"/>
        </w:rPr>
        <w:t xml:space="preserve">. </w:t>
      </w:r>
      <w:r>
        <w:rPr>
          <w:rFonts w:eastAsiaTheme="minorEastAsia"/>
          <w:b/>
          <w:bCs/>
          <w:u w:val="single"/>
          <w:lang w:eastAsia="ja-JP"/>
        </w:rPr>
        <w:t xml:space="preserve"> </w:t>
      </w:r>
      <w:r w:rsidRPr="00546C9E">
        <w:rPr>
          <w:rFonts w:eastAsiaTheme="minorEastAsia"/>
          <w:b/>
          <w:bCs/>
          <w:lang w:eastAsia="ja-JP"/>
        </w:rPr>
        <w:t>Option 2 provides a good balance between power-saving effects and resource utilization efficiency.</w:t>
      </w:r>
      <w:r>
        <w:rPr>
          <w:rFonts w:eastAsiaTheme="minorEastAsia"/>
          <w:b/>
          <w:bCs/>
          <w:u w:val="single"/>
          <w:lang w:eastAsia="ja-JP"/>
        </w:rPr>
        <w:t xml:space="preserve"> </w:t>
      </w:r>
    </w:p>
    <w:p w14:paraId="76F56299" w14:textId="77777777" w:rsidR="00546C9E" w:rsidRPr="00546C9E" w:rsidRDefault="00546C9E" w:rsidP="0073604F">
      <w:pPr>
        <w:rPr>
          <w:b/>
          <w:bCs/>
          <w:lang w:eastAsia="ja-JP"/>
        </w:rPr>
      </w:pPr>
    </w:p>
    <w:p w14:paraId="1FBA8100" w14:textId="5CB7C198" w:rsidR="0073604F" w:rsidRPr="00546C9E" w:rsidRDefault="0073604F" w:rsidP="0073604F">
      <w:pPr>
        <w:rPr>
          <w:b/>
          <w:bCs/>
          <w:lang w:eastAsia="ja-JP"/>
        </w:rPr>
      </w:pPr>
      <w:r w:rsidRPr="0073604F">
        <w:rPr>
          <w:rFonts w:hint="eastAsia"/>
          <w:b/>
          <w:bCs/>
          <w:lang w:eastAsia="ja-JP"/>
        </w:rPr>
        <w:t>P</w:t>
      </w:r>
      <w:r w:rsidRPr="0073604F">
        <w:rPr>
          <w:b/>
          <w:bCs/>
          <w:lang w:eastAsia="ja-JP"/>
        </w:rPr>
        <w:t xml:space="preserve">roposal 1. </w:t>
      </w:r>
      <w:r w:rsidR="00546C9E" w:rsidRPr="00546C9E">
        <w:rPr>
          <w:b/>
          <w:bCs/>
          <w:lang w:eastAsia="ja-JP"/>
        </w:rPr>
        <w:t>R</w:t>
      </w:r>
      <w:r w:rsidR="00546C9E">
        <w:rPr>
          <w:b/>
          <w:bCs/>
          <w:lang w:eastAsia="ja-JP"/>
        </w:rPr>
        <w:t>AN</w:t>
      </w:r>
      <w:r w:rsidR="00546C9E" w:rsidRPr="00546C9E">
        <w:rPr>
          <w:b/>
          <w:bCs/>
          <w:lang w:eastAsia="ja-JP"/>
        </w:rPr>
        <w:t xml:space="preserve">2 </w:t>
      </w:r>
      <w:r w:rsidR="00546C9E">
        <w:rPr>
          <w:b/>
          <w:bCs/>
          <w:lang w:eastAsia="ja-JP"/>
        </w:rPr>
        <w:t xml:space="preserve">to </w:t>
      </w:r>
      <w:r w:rsidR="00546C9E" w:rsidRPr="00546C9E">
        <w:rPr>
          <w:b/>
          <w:bCs/>
          <w:lang w:eastAsia="ja-JP"/>
        </w:rPr>
        <w:t xml:space="preserve">go with </w:t>
      </w:r>
      <w:r w:rsidR="00546C9E" w:rsidRPr="00546C9E">
        <w:rPr>
          <w:b/>
          <w:bCs/>
          <w:lang w:eastAsia="sv-SE"/>
        </w:rPr>
        <w:t>Cell DTX/DRX is maintained per serving cell and multiple UE DRX cycles/conf</w:t>
      </w:r>
      <w:r w:rsidR="00546C9E">
        <w:rPr>
          <w:b/>
          <w:bCs/>
          <w:lang w:eastAsia="sv-SE"/>
        </w:rPr>
        <w:t>i</w:t>
      </w:r>
      <w:r w:rsidR="00546C9E" w:rsidRPr="00546C9E">
        <w:rPr>
          <w:b/>
          <w:bCs/>
          <w:lang w:eastAsia="sv-SE"/>
        </w:rPr>
        <w:t>gurations can be active at the same time in CA operation.</w:t>
      </w:r>
    </w:p>
    <w:p w14:paraId="41FF424D" w14:textId="77777777" w:rsidR="0073604F" w:rsidRPr="0073604F" w:rsidRDefault="0073604F" w:rsidP="0073604F">
      <w:pPr>
        <w:rPr>
          <w:b/>
          <w:bCs/>
          <w:lang w:eastAsia="ja-JP"/>
        </w:rPr>
      </w:pPr>
    </w:p>
    <w:p w14:paraId="03143BB0" w14:textId="7F5C0C5F" w:rsidR="00000875" w:rsidRPr="007656C7" w:rsidRDefault="00994865" w:rsidP="007656C7">
      <w:pPr>
        <w:pStyle w:val="3"/>
        <w:numPr>
          <w:ilvl w:val="1"/>
          <w:numId w:val="2"/>
        </w:numPr>
        <w:ind w:leftChars="0"/>
        <w:rPr>
          <w:rFonts w:ascii="Arial" w:hAnsi="Arial" w:cs="Arial"/>
          <w:b/>
          <w:bCs/>
          <w:lang w:eastAsia="ja-JP"/>
        </w:rPr>
      </w:pPr>
      <w:r w:rsidRPr="007656C7">
        <w:rPr>
          <w:rFonts w:ascii="Arial" w:hAnsi="Arial" w:cs="Arial"/>
          <w:b/>
          <w:bCs/>
          <w:lang w:eastAsia="ja-JP"/>
        </w:rPr>
        <w:t>User Assistance information</w:t>
      </w:r>
    </w:p>
    <w:p w14:paraId="254E8477" w14:textId="77777777" w:rsidR="00A24210" w:rsidRDefault="00A24210" w:rsidP="0073604F">
      <w:pPr>
        <w:rPr>
          <w:rFonts w:eastAsia="ＭＳ 明朝"/>
          <w:lang w:eastAsia="ja-JP"/>
        </w:rPr>
      </w:pPr>
      <w:r w:rsidRPr="00A24210">
        <w:rPr>
          <w:rFonts w:eastAsia="ＭＳ 明朝"/>
          <w:lang w:eastAsia="ja-JP"/>
        </w:rPr>
        <w:t>A mechanism should be introduced to consider UE traffic patterns when activating and deactivating Cell DTX/DRX.</w:t>
      </w:r>
    </w:p>
    <w:p w14:paraId="73926715" w14:textId="77777777" w:rsidR="00A24210" w:rsidRDefault="00A24210" w:rsidP="0073604F">
      <w:pPr>
        <w:rPr>
          <w:rFonts w:eastAsia="ＭＳ 明朝"/>
          <w:lang w:eastAsia="ja-JP"/>
        </w:rPr>
      </w:pPr>
      <w:r w:rsidRPr="00A24210">
        <w:rPr>
          <w:rFonts w:eastAsia="ＭＳ 明朝"/>
          <w:lang w:eastAsia="ja-JP"/>
        </w:rPr>
        <w:t xml:space="preserve">The NES cell will be hosting various types of UEs. For example, some low-power IoT devices have a very long transmission cycle (e.g., once a day or longer). </w:t>
      </w:r>
      <w:r w:rsidR="0073604F" w:rsidRPr="0073604F">
        <w:rPr>
          <w:rFonts w:eastAsia="ＭＳ 明朝"/>
          <w:lang w:eastAsia="ja-JP"/>
        </w:rPr>
        <w:t xml:space="preserve"> </w:t>
      </w:r>
      <w:r w:rsidRPr="00A24210">
        <w:rPr>
          <w:rFonts w:eastAsia="ＭＳ 明朝"/>
          <w:lang w:eastAsia="ja-JP"/>
        </w:rPr>
        <w:t xml:space="preserve">Power saving is often important for such IoT devices. In addition, data may be lost if communication cannot be </w:t>
      </w:r>
      <w:proofErr w:type="gramStart"/>
      <w:r w:rsidRPr="00A24210">
        <w:rPr>
          <w:rFonts w:eastAsia="ＭＳ 明朝"/>
          <w:lang w:eastAsia="ja-JP"/>
        </w:rPr>
        <w:t>established</w:t>
      </w:r>
      <w:proofErr w:type="gramEnd"/>
      <w:r w:rsidRPr="00A24210">
        <w:rPr>
          <w:rFonts w:eastAsia="ＭＳ 明朝"/>
          <w:lang w:eastAsia="ja-JP"/>
        </w:rPr>
        <w:t xml:space="preserve"> or data cannot be transmitted and received promptly.</w:t>
      </w:r>
    </w:p>
    <w:p w14:paraId="6EF64E4F" w14:textId="77777777" w:rsidR="00A24210" w:rsidRDefault="00A24210" w:rsidP="0073604F">
      <w:pPr>
        <w:rPr>
          <w:rFonts w:eastAsia="ＭＳ 明朝"/>
          <w:lang w:eastAsia="ja-JP"/>
        </w:rPr>
      </w:pPr>
      <w:r w:rsidRPr="00A24210">
        <w:rPr>
          <w:rFonts w:eastAsia="ＭＳ 明朝"/>
          <w:lang w:eastAsia="ja-JP"/>
        </w:rPr>
        <w:t>Therefore, it is preferred that the network be able to deactivate the NES function during such time periods for devices that perform a small amount of communication in very long cycles, by notifying the network in advance of the actual time of transmission by UAI. If the communication cycle is long and the communication time is short, it may be possible to control individual UEs.</w:t>
      </w:r>
    </w:p>
    <w:p w14:paraId="6942DEBB" w14:textId="1CF6D750" w:rsidR="00250B3D" w:rsidRDefault="00A24210" w:rsidP="00A24210">
      <w:pPr>
        <w:rPr>
          <w:rFonts w:eastAsiaTheme="minorEastAsia"/>
          <w:b/>
          <w:bCs/>
          <w:lang w:eastAsia="ja-JP"/>
        </w:rPr>
      </w:pPr>
      <w:r w:rsidRPr="00A24210">
        <w:rPr>
          <w:rFonts w:eastAsia="ＭＳ 明朝"/>
          <w:lang w:eastAsia="ja-JP"/>
        </w:rPr>
        <w:t>Thus, a mechanism to prioritize power consumption reduction on the UE side should also be considered.</w:t>
      </w:r>
    </w:p>
    <w:p w14:paraId="1B1A8E9F" w14:textId="35457BA6" w:rsidR="0073604F" w:rsidRPr="00250B3D" w:rsidRDefault="0073604F" w:rsidP="00A07146">
      <w:pPr>
        <w:ind w:left="240" w:hangingChars="100" w:hanging="240"/>
        <w:rPr>
          <w:rFonts w:eastAsiaTheme="minorEastAsia"/>
          <w:b/>
          <w:bCs/>
          <w:lang w:eastAsia="ja-JP"/>
        </w:rPr>
      </w:pPr>
      <w:r w:rsidRPr="0073604F">
        <w:rPr>
          <w:rFonts w:eastAsiaTheme="minorEastAsia" w:hint="eastAsia"/>
          <w:b/>
          <w:bCs/>
          <w:u w:val="single"/>
          <w:lang w:eastAsia="ja-JP"/>
        </w:rPr>
        <w:t>O</w:t>
      </w:r>
      <w:r w:rsidRPr="0073604F">
        <w:rPr>
          <w:rFonts w:eastAsiaTheme="minorEastAsia"/>
          <w:b/>
          <w:bCs/>
          <w:u w:val="single"/>
          <w:lang w:eastAsia="ja-JP"/>
        </w:rPr>
        <w:t xml:space="preserve">bservation </w:t>
      </w:r>
      <w:r w:rsidR="00546C9E">
        <w:rPr>
          <w:rFonts w:eastAsiaTheme="minorEastAsia"/>
          <w:b/>
          <w:bCs/>
          <w:u w:val="single"/>
          <w:lang w:eastAsia="ja-JP"/>
        </w:rPr>
        <w:t>3</w:t>
      </w:r>
      <w:r w:rsidRPr="0073604F">
        <w:rPr>
          <w:rFonts w:eastAsiaTheme="minorEastAsia"/>
          <w:b/>
          <w:bCs/>
          <w:u w:val="single"/>
          <w:lang w:eastAsia="ja-JP"/>
        </w:rPr>
        <w:t xml:space="preserve">. </w:t>
      </w:r>
      <w:r w:rsidRPr="0073604F">
        <w:rPr>
          <w:rFonts w:eastAsiaTheme="minorEastAsia"/>
          <w:b/>
          <w:bCs/>
          <w:lang w:eastAsia="ja-JP"/>
        </w:rPr>
        <w:t>There are cases where the power consumption of the UE should be prioritized over the power consumption of the network.</w:t>
      </w:r>
    </w:p>
    <w:p w14:paraId="6446DC77" w14:textId="5AE83632" w:rsidR="00A07146" w:rsidRPr="00A07146" w:rsidRDefault="00A07146" w:rsidP="00A07146">
      <w:pPr>
        <w:ind w:left="241" w:hangingChars="100" w:hanging="241"/>
        <w:rPr>
          <w:b/>
          <w:bCs/>
          <w:lang w:eastAsia="ja-JP"/>
        </w:rPr>
      </w:pPr>
      <w:r w:rsidRPr="00A07146">
        <w:rPr>
          <w:rFonts w:hint="eastAsia"/>
          <w:b/>
          <w:bCs/>
          <w:lang w:eastAsia="ja-JP"/>
        </w:rPr>
        <w:t>P</w:t>
      </w:r>
      <w:r w:rsidRPr="00A07146">
        <w:rPr>
          <w:b/>
          <w:bCs/>
          <w:lang w:eastAsia="ja-JP"/>
        </w:rPr>
        <w:t xml:space="preserve">roposal </w:t>
      </w:r>
      <w:r w:rsidR="00546C9E">
        <w:rPr>
          <w:b/>
          <w:bCs/>
          <w:lang w:eastAsia="ja-JP"/>
        </w:rPr>
        <w:t>2</w:t>
      </w:r>
      <w:r w:rsidR="00000875">
        <w:rPr>
          <w:b/>
          <w:bCs/>
          <w:lang w:eastAsia="ja-JP"/>
        </w:rPr>
        <w:t>.</w:t>
      </w:r>
      <w:r w:rsidRPr="00A07146">
        <w:rPr>
          <w:b/>
          <w:bCs/>
          <w:lang w:eastAsia="ja-JP"/>
        </w:rPr>
        <w:t xml:space="preserve"> </w:t>
      </w:r>
      <w:r w:rsidR="00000875">
        <w:rPr>
          <w:b/>
          <w:bCs/>
          <w:lang w:eastAsia="ja-JP"/>
        </w:rPr>
        <w:t xml:space="preserve">RAN2 to </w:t>
      </w:r>
      <w:r w:rsidR="00546C9E">
        <w:rPr>
          <w:b/>
          <w:bCs/>
          <w:lang w:eastAsia="ja-JP"/>
        </w:rPr>
        <w:t>consider the UAI for IoT device</w:t>
      </w:r>
      <w:r w:rsidR="00546C9E">
        <w:rPr>
          <w:rFonts w:asciiTheme="minorEastAsia" w:eastAsiaTheme="minorEastAsia" w:hAnsiTheme="minorEastAsia"/>
          <w:b/>
          <w:bCs/>
          <w:lang w:eastAsia="ja-JP"/>
        </w:rPr>
        <w:t xml:space="preserve"> in NES capable Cell.</w:t>
      </w:r>
    </w:p>
    <w:p w14:paraId="691689CF" w14:textId="77777777" w:rsidR="00000875" w:rsidRPr="00CF7431" w:rsidRDefault="00000875" w:rsidP="00CF7431">
      <w:pPr>
        <w:rPr>
          <w:lang w:eastAsia="ja-JP"/>
        </w:rPr>
      </w:pPr>
    </w:p>
    <w:p w14:paraId="56E25677" w14:textId="723950C4" w:rsidR="007E2FC8" w:rsidRDefault="007E2FC8" w:rsidP="00426957">
      <w:pPr>
        <w:pStyle w:val="2"/>
        <w:numPr>
          <w:ilvl w:val="0"/>
          <w:numId w:val="2"/>
        </w:numPr>
        <w:rPr>
          <w:lang w:eastAsia="ja-JP"/>
        </w:rPr>
      </w:pPr>
      <w:r>
        <w:rPr>
          <w:rFonts w:hint="eastAsia"/>
          <w:lang w:eastAsia="ja-JP"/>
        </w:rPr>
        <w:t>Summary and proposal</w:t>
      </w:r>
    </w:p>
    <w:p w14:paraId="3D741008" w14:textId="364E00B1" w:rsidR="00546C9E" w:rsidRDefault="00546C9E" w:rsidP="00546C9E">
      <w:pPr>
        <w:rPr>
          <w:rFonts w:eastAsiaTheme="minorEastAsia"/>
          <w:b/>
          <w:bCs/>
          <w:lang w:eastAsia="ja-JP"/>
        </w:rPr>
      </w:pPr>
      <w:r w:rsidRPr="00546C9E">
        <w:rPr>
          <w:rFonts w:eastAsiaTheme="minorEastAsia" w:hint="eastAsia"/>
          <w:b/>
          <w:bCs/>
          <w:u w:val="single"/>
          <w:lang w:eastAsia="ja-JP"/>
        </w:rPr>
        <w:t>O</w:t>
      </w:r>
      <w:r w:rsidRPr="00546C9E">
        <w:rPr>
          <w:rFonts w:eastAsiaTheme="minorEastAsia"/>
          <w:b/>
          <w:bCs/>
          <w:u w:val="single"/>
          <w:lang w:eastAsia="ja-JP"/>
        </w:rPr>
        <w:t xml:space="preserve">bservation 1. </w:t>
      </w:r>
      <w:r w:rsidRPr="00546C9E">
        <w:rPr>
          <w:rFonts w:eastAsiaTheme="minorEastAsia"/>
          <w:b/>
          <w:bCs/>
          <w:lang w:eastAsia="ja-JP"/>
        </w:rPr>
        <w:t>The mixed environment of Cell DTX/DRX and non-cell DTX/DRX cells is very natural since the presence of Legacy UEs needs to be considered.</w:t>
      </w:r>
    </w:p>
    <w:p w14:paraId="0B11A8EA" w14:textId="77777777" w:rsidR="00546C9E" w:rsidRPr="0073604F" w:rsidRDefault="00546C9E" w:rsidP="00546C9E">
      <w:pPr>
        <w:rPr>
          <w:rFonts w:eastAsiaTheme="minorEastAsia"/>
          <w:b/>
          <w:bCs/>
          <w:lang w:eastAsia="ja-JP"/>
        </w:rPr>
      </w:pPr>
      <w:r w:rsidRPr="0073604F">
        <w:rPr>
          <w:rFonts w:eastAsiaTheme="minorEastAsia" w:hint="eastAsia"/>
          <w:b/>
          <w:bCs/>
          <w:u w:val="single"/>
          <w:lang w:eastAsia="ja-JP"/>
        </w:rPr>
        <w:t>O</w:t>
      </w:r>
      <w:r w:rsidRPr="0073604F">
        <w:rPr>
          <w:rFonts w:eastAsiaTheme="minorEastAsia"/>
          <w:b/>
          <w:bCs/>
          <w:u w:val="single"/>
          <w:lang w:eastAsia="ja-JP"/>
        </w:rPr>
        <w:t xml:space="preserve">bservation </w:t>
      </w:r>
      <w:r>
        <w:rPr>
          <w:rFonts w:eastAsiaTheme="minorEastAsia"/>
          <w:b/>
          <w:bCs/>
          <w:u w:val="single"/>
          <w:lang w:eastAsia="ja-JP"/>
        </w:rPr>
        <w:t>2</w:t>
      </w:r>
      <w:r w:rsidRPr="0073604F">
        <w:rPr>
          <w:rFonts w:eastAsiaTheme="minorEastAsia"/>
          <w:b/>
          <w:bCs/>
          <w:u w:val="single"/>
          <w:lang w:eastAsia="ja-JP"/>
        </w:rPr>
        <w:t xml:space="preserve">. </w:t>
      </w:r>
      <w:r>
        <w:rPr>
          <w:rFonts w:eastAsiaTheme="minorEastAsia"/>
          <w:b/>
          <w:bCs/>
          <w:u w:val="single"/>
          <w:lang w:eastAsia="ja-JP"/>
        </w:rPr>
        <w:t xml:space="preserve"> </w:t>
      </w:r>
      <w:r w:rsidRPr="00546C9E">
        <w:rPr>
          <w:rFonts w:eastAsiaTheme="minorEastAsia"/>
          <w:b/>
          <w:bCs/>
          <w:lang w:eastAsia="ja-JP"/>
        </w:rPr>
        <w:t>Option 2 provides a good balance between power-saving effects and resource utilization efficiency.</w:t>
      </w:r>
      <w:r>
        <w:rPr>
          <w:rFonts w:eastAsiaTheme="minorEastAsia"/>
          <w:b/>
          <w:bCs/>
          <w:u w:val="single"/>
          <w:lang w:eastAsia="ja-JP"/>
        </w:rPr>
        <w:t xml:space="preserve"> </w:t>
      </w:r>
    </w:p>
    <w:p w14:paraId="3F89DF71" w14:textId="77777777" w:rsidR="00546C9E" w:rsidRPr="00546C9E" w:rsidRDefault="00546C9E" w:rsidP="00546C9E">
      <w:pPr>
        <w:rPr>
          <w:b/>
          <w:bCs/>
          <w:lang w:eastAsia="ja-JP"/>
        </w:rPr>
      </w:pPr>
    </w:p>
    <w:p w14:paraId="274DC200" w14:textId="77777777" w:rsidR="00546C9E" w:rsidRPr="00546C9E" w:rsidRDefault="00546C9E" w:rsidP="00546C9E">
      <w:pPr>
        <w:rPr>
          <w:b/>
          <w:bCs/>
          <w:lang w:eastAsia="ja-JP"/>
        </w:rPr>
      </w:pPr>
      <w:r w:rsidRPr="0073604F">
        <w:rPr>
          <w:rFonts w:hint="eastAsia"/>
          <w:b/>
          <w:bCs/>
          <w:lang w:eastAsia="ja-JP"/>
        </w:rPr>
        <w:t>P</w:t>
      </w:r>
      <w:r w:rsidRPr="0073604F">
        <w:rPr>
          <w:b/>
          <w:bCs/>
          <w:lang w:eastAsia="ja-JP"/>
        </w:rPr>
        <w:t xml:space="preserve">roposal 1. </w:t>
      </w:r>
      <w:r w:rsidRPr="00546C9E">
        <w:rPr>
          <w:b/>
          <w:bCs/>
          <w:lang w:eastAsia="ja-JP"/>
        </w:rPr>
        <w:t>R</w:t>
      </w:r>
      <w:r>
        <w:rPr>
          <w:b/>
          <w:bCs/>
          <w:lang w:eastAsia="ja-JP"/>
        </w:rPr>
        <w:t>AN</w:t>
      </w:r>
      <w:r w:rsidRPr="00546C9E">
        <w:rPr>
          <w:b/>
          <w:bCs/>
          <w:lang w:eastAsia="ja-JP"/>
        </w:rPr>
        <w:t xml:space="preserve">2 </w:t>
      </w:r>
      <w:r>
        <w:rPr>
          <w:b/>
          <w:bCs/>
          <w:lang w:eastAsia="ja-JP"/>
        </w:rPr>
        <w:t xml:space="preserve">to </w:t>
      </w:r>
      <w:r w:rsidRPr="00546C9E">
        <w:rPr>
          <w:b/>
          <w:bCs/>
          <w:lang w:eastAsia="ja-JP"/>
        </w:rPr>
        <w:t xml:space="preserve">go with </w:t>
      </w:r>
      <w:r w:rsidRPr="00546C9E">
        <w:rPr>
          <w:b/>
          <w:bCs/>
          <w:lang w:eastAsia="sv-SE"/>
        </w:rPr>
        <w:t>Cell DTX/DRX is maintained per serving cell and multiple UE DRX cycles/conf</w:t>
      </w:r>
      <w:r>
        <w:rPr>
          <w:b/>
          <w:bCs/>
          <w:lang w:eastAsia="sv-SE"/>
        </w:rPr>
        <w:t>i</w:t>
      </w:r>
      <w:r w:rsidRPr="00546C9E">
        <w:rPr>
          <w:b/>
          <w:bCs/>
          <w:lang w:eastAsia="sv-SE"/>
        </w:rPr>
        <w:t>gurations can be active at the same time in CA operation.</w:t>
      </w:r>
    </w:p>
    <w:p w14:paraId="42CC5961" w14:textId="77777777" w:rsidR="00A24210" w:rsidRPr="00250B3D" w:rsidRDefault="00A24210" w:rsidP="00A24210">
      <w:pPr>
        <w:ind w:left="240" w:hangingChars="100" w:hanging="240"/>
        <w:rPr>
          <w:rFonts w:eastAsiaTheme="minorEastAsia"/>
          <w:b/>
          <w:bCs/>
          <w:lang w:eastAsia="ja-JP"/>
        </w:rPr>
      </w:pPr>
      <w:r w:rsidRPr="0073604F">
        <w:rPr>
          <w:rFonts w:eastAsiaTheme="minorEastAsia" w:hint="eastAsia"/>
          <w:b/>
          <w:bCs/>
          <w:u w:val="single"/>
          <w:lang w:eastAsia="ja-JP"/>
        </w:rPr>
        <w:lastRenderedPageBreak/>
        <w:t>O</w:t>
      </w:r>
      <w:r w:rsidRPr="0073604F">
        <w:rPr>
          <w:rFonts w:eastAsiaTheme="minorEastAsia"/>
          <w:b/>
          <w:bCs/>
          <w:u w:val="single"/>
          <w:lang w:eastAsia="ja-JP"/>
        </w:rPr>
        <w:t xml:space="preserve">bservation </w:t>
      </w:r>
      <w:r>
        <w:rPr>
          <w:rFonts w:eastAsiaTheme="minorEastAsia"/>
          <w:b/>
          <w:bCs/>
          <w:u w:val="single"/>
          <w:lang w:eastAsia="ja-JP"/>
        </w:rPr>
        <w:t>3</w:t>
      </w:r>
      <w:r w:rsidRPr="0073604F">
        <w:rPr>
          <w:rFonts w:eastAsiaTheme="minorEastAsia"/>
          <w:b/>
          <w:bCs/>
          <w:u w:val="single"/>
          <w:lang w:eastAsia="ja-JP"/>
        </w:rPr>
        <w:t xml:space="preserve">. </w:t>
      </w:r>
      <w:r w:rsidRPr="0073604F">
        <w:rPr>
          <w:rFonts w:eastAsiaTheme="minorEastAsia"/>
          <w:b/>
          <w:bCs/>
          <w:lang w:eastAsia="ja-JP"/>
        </w:rPr>
        <w:t>There are cases where the power consumption of the UE should be prioritized over the power consumption of the network.</w:t>
      </w:r>
    </w:p>
    <w:p w14:paraId="1D446480" w14:textId="4DECFD0E" w:rsidR="00546C9E" w:rsidRPr="00FE4FFF" w:rsidRDefault="00546C9E" w:rsidP="00FE4FFF">
      <w:pPr>
        <w:ind w:left="241" w:hangingChars="100" w:hanging="241"/>
        <w:rPr>
          <w:b/>
          <w:bCs/>
          <w:lang w:eastAsia="ja-JP"/>
        </w:rPr>
      </w:pPr>
      <w:r w:rsidRPr="00A07146">
        <w:rPr>
          <w:rFonts w:hint="eastAsia"/>
          <w:b/>
          <w:bCs/>
          <w:lang w:eastAsia="ja-JP"/>
        </w:rPr>
        <w:t>P</w:t>
      </w:r>
      <w:r w:rsidRPr="00A07146">
        <w:rPr>
          <w:b/>
          <w:bCs/>
          <w:lang w:eastAsia="ja-JP"/>
        </w:rPr>
        <w:t xml:space="preserve">roposal </w:t>
      </w:r>
      <w:r>
        <w:rPr>
          <w:b/>
          <w:bCs/>
          <w:lang w:eastAsia="ja-JP"/>
        </w:rPr>
        <w:t>2.</w:t>
      </w:r>
      <w:r w:rsidRPr="00A07146">
        <w:rPr>
          <w:b/>
          <w:bCs/>
          <w:lang w:eastAsia="ja-JP"/>
        </w:rPr>
        <w:t xml:space="preserve"> </w:t>
      </w:r>
      <w:r>
        <w:rPr>
          <w:b/>
          <w:bCs/>
          <w:lang w:eastAsia="ja-JP"/>
        </w:rPr>
        <w:t>RAN2 to consider the UAI for IoT device</w:t>
      </w:r>
      <w:r>
        <w:rPr>
          <w:rFonts w:asciiTheme="minorEastAsia" w:eastAsiaTheme="minorEastAsia" w:hAnsiTheme="minorEastAsia"/>
          <w:b/>
          <w:bCs/>
          <w:lang w:eastAsia="ja-JP"/>
        </w:rPr>
        <w:t xml:space="preserve"> in NES capable Cell.</w:t>
      </w:r>
    </w:p>
    <w:p w14:paraId="19CDB79A" w14:textId="31FEF687" w:rsidR="007E2FC8" w:rsidRPr="00863065" w:rsidRDefault="007E2FC8" w:rsidP="00426957">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42FE6217" w14:textId="7AE74694" w:rsidR="007656C7" w:rsidRDefault="007656C7" w:rsidP="007656C7">
      <w:pPr>
        <w:numPr>
          <w:ilvl w:val="0"/>
          <w:numId w:val="37"/>
        </w:numPr>
        <w:tabs>
          <w:tab w:val="clear" w:pos="657"/>
        </w:tabs>
        <w:overflowPunct w:val="0"/>
        <w:autoSpaceDE w:val="0"/>
        <w:autoSpaceDN w:val="0"/>
        <w:adjustRightInd w:val="0"/>
        <w:spacing w:before="100" w:beforeAutospacing="1" w:after="120"/>
        <w:ind w:left="562" w:hanging="562"/>
        <w:textAlignment w:val="baseline"/>
      </w:pPr>
      <w:bookmarkStart w:id="0" w:name="_Ref127169771"/>
      <w:r w:rsidRPr="00A66777">
        <w:t>RP-223540</w:t>
      </w:r>
      <w:r>
        <w:t xml:space="preserve"> - </w:t>
      </w:r>
      <w:r w:rsidRPr="00A66777">
        <w:t>WID</w:t>
      </w:r>
      <w:r>
        <w:t xml:space="preserve"> </w:t>
      </w:r>
      <w:r w:rsidRPr="00612D1F">
        <w:t>Network energy savings for NR</w:t>
      </w:r>
      <w:bookmarkEnd w:id="0"/>
    </w:p>
    <w:p w14:paraId="5252AC23" w14:textId="77777777" w:rsidR="00546C9E" w:rsidRDefault="007656C7" w:rsidP="00546C9E">
      <w:pPr>
        <w:numPr>
          <w:ilvl w:val="0"/>
          <w:numId w:val="37"/>
        </w:numPr>
        <w:tabs>
          <w:tab w:val="clear" w:pos="657"/>
        </w:tabs>
        <w:overflowPunct w:val="0"/>
        <w:autoSpaceDE w:val="0"/>
        <w:autoSpaceDN w:val="0"/>
        <w:adjustRightInd w:val="0"/>
        <w:spacing w:before="100" w:beforeAutospacing="1" w:after="120"/>
        <w:ind w:left="562" w:hanging="562"/>
        <w:textAlignment w:val="baseline"/>
      </w:pPr>
      <w:r w:rsidRPr="007656C7">
        <w:t>R2_120_Notes_R17IIoT_SDT_RAPartition_R18 UAV NES SDT_R15-16 UP (Diana)_11-17-22_18-00</w:t>
      </w:r>
    </w:p>
    <w:p w14:paraId="7D9B1FEA" w14:textId="08C76C3B" w:rsidR="007656C7" w:rsidRPr="00546C9E" w:rsidRDefault="00546C9E" w:rsidP="00546C9E">
      <w:pPr>
        <w:numPr>
          <w:ilvl w:val="0"/>
          <w:numId w:val="37"/>
        </w:numPr>
        <w:tabs>
          <w:tab w:val="clear" w:pos="657"/>
        </w:tabs>
        <w:overflowPunct w:val="0"/>
        <w:autoSpaceDE w:val="0"/>
        <w:autoSpaceDN w:val="0"/>
        <w:adjustRightInd w:val="0"/>
        <w:spacing w:before="100" w:beforeAutospacing="1" w:after="120"/>
        <w:ind w:left="562" w:hanging="562"/>
        <w:textAlignment w:val="baseline"/>
      </w:pPr>
      <w:r>
        <w:t>R2-2213075 – “</w:t>
      </w:r>
      <w:r w:rsidRPr="00546C9E">
        <w:t>Report of [</w:t>
      </w:r>
      <w:proofErr w:type="gramStart"/>
      <w:r w:rsidRPr="00546C9E">
        <w:t>301][</w:t>
      </w:r>
      <w:proofErr w:type="gramEnd"/>
      <w:r w:rsidRPr="00546C9E">
        <w:t>NES] Summary of DTX/DRX – 8.3.2</w:t>
      </w:r>
      <w:r>
        <w:t>”, InterDigital</w:t>
      </w:r>
    </w:p>
    <w:p w14:paraId="4BB877E0" w14:textId="3405F1D0" w:rsidR="005E53FA" w:rsidRPr="00546C9E" w:rsidRDefault="005E53FA">
      <w:pPr>
        <w:rPr>
          <w:sz w:val="22"/>
          <w:szCs w:val="22"/>
        </w:rPr>
      </w:pPr>
    </w:p>
    <w:sectPr w:rsidR="005E53FA" w:rsidRPr="00546C9E">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536E9" w14:textId="77777777" w:rsidR="00A42335" w:rsidRDefault="00A42335" w:rsidP="007E2FC8">
      <w:pPr>
        <w:spacing w:after="0"/>
      </w:pPr>
      <w:r>
        <w:separator/>
      </w:r>
    </w:p>
  </w:endnote>
  <w:endnote w:type="continuationSeparator" w:id="0">
    <w:p w14:paraId="2CAEC288" w14:textId="77777777" w:rsidR="00A42335" w:rsidRDefault="00A42335"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2050CC" w:rsidRDefault="00D94041" w:rsidP="002050C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2050CC" w:rsidRDefault="002050C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2050CC" w:rsidRDefault="00D94041" w:rsidP="002050C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2050CC" w:rsidRDefault="002050C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E23F3" w14:textId="77777777" w:rsidR="00A42335" w:rsidRDefault="00A42335" w:rsidP="007E2FC8">
      <w:pPr>
        <w:spacing w:after="0"/>
      </w:pPr>
      <w:r>
        <w:separator/>
      </w:r>
    </w:p>
  </w:footnote>
  <w:footnote w:type="continuationSeparator" w:id="0">
    <w:p w14:paraId="62CF9460" w14:textId="77777777" w:rsidR="00A42335" w:rsidRDefault="00A42335"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2050CC" w:rsidRDefault="002050CC">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5B5594"/>
    <w:multiLevelType w:val="hybridMultilevel"/>
    <w:tmpl w:val="6A98E4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F72161"/>
    <w:multiLevelType w:val="hybridMultilevel"/>
    <w:tmpl w:val="62B4F950"/>
    <w:lvl w:ilvl="0" w:tplc="04090019">
      <w:start w:val="1"/>
      <w:numFmt w:val="irohaFullWidth"/>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15395B0B"/>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0C7CC4"/>
    <w:multiLevelType w:val="hybridMultilevel"/>
    <w:tmpl w:val="0270C428"/>
    <w:lvl w:ilvl="0" w:tplc="04090017">
      <w:start w:val="1"/>
      <w:numFmt w:val="lowerLetter"/>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1847A1C"/>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22B10A18"/>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1DB5412"/>
    <w:multiLevelType w:val="hybridMultilevel"/>
    <w:tmpl w:val="493CD2A6"/>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5C82A1A"/>
    <w:multiLevelType w:val="hybridMultilevel"/>
    <w:tmpl w:val="6088D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5EE71F0C"/>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1942F6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2C39D5"/>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4"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74A3D3A"/>
    <w:multiLevelType w:val="hybridMultilevel"/>
    <w:tmpl w:val="6088D4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6"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7E4C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567"/>
        </w:tabs>
        <w:ind w:left="567"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0"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4" w15:restartNumberingAfterBreak="0">
    <w:nsid w:val="71D96FA5"/>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5"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ＭＳ 明朝" w:hAnsi="Calibri" w:cs="Calibri"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E072CA2"/>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num w:numId="1" w16cid:durableId="1061489747">
    <w:abstractNumId w:val="33"/>
  </w:num>
  <w:num w:numId="2" w16cid:durableId="1406800247">
    <w:abstractNumId w:val="29"/>
  </w:num>
  <w:num w:numId="3" w16cid:durableId="731347958">
    <w:abstractNumId w:val="31"/>
  </w:num>
  <w:num w:numId="4" w16cid:durableId="1288467172">
    <w:abstractNumId w:val="19"/>
  </w:num>
  <w:num w:numId="5" w16cid:durableId="1512602298">
    <w:abstractNumId w:val="13"/>
  </w:num>
  <w:num w:numId="6" w16cid:durableId="741028491">
    <w:abstractNumId w:val="35"/>
  </w:num>
  <w:num w:numId="7" w16cid:durableId="919094634">
    <w:abstractNumId w:val="1"/>
  </w:num>
  <w:num w:numId="8" w16cid:durableId="2053116687">
    <w:abstractNumId w:val="16"/>
  </w:num>
  <w:num w:numId="9" w16cid:durableId="427773343">
    <w:abstractNumId w:val="17"/>
  </w:num>
  <w:num w:numId="10" w16cid:durableId="347752512">
    <w:abstractNumId w:val="14"/>
  </w:num>
  <w:num w:numId="11" w16cid:durableId="749961172">
    <w:abstractNumId w:val="15"/>
  </w:num>
  <w:num w:numId="12" w16cid:durableId="344021211">
    <w:abstractNumId w:val="3"/>
  </w:num>
  <w:num w:numId="13" w16cid:durableId="715738909">
    <w:abstractNumId w:val="24"/>
  </w:num>
  <w:num w:numId="14" w16cid:durableId="1925650956">
    <w:abstractNumId w:val="8"/>
  </w:num>
  <w:num w:numId="15" w16cid:durableId="1911382161">
    <w:abstractNumId w:val="30"/>
  </w:num>
  <w:num w:numId="16" w16cid:durableId="1402219305">
    <w:abstractNumId w:val="36"/>
  </w:num>
  <w:num w:numId="17" w16cid:durableId="761726796">
    <w:abstractNumId w:val="26"/>
  </w:num>
  <w:num w:numId="18" w16cid:durableId="252663702">
    <w:abstractNumId w:val="12"/>
  </w:num>
  <w:num w:numId="19" w16cid:durableId="605305510">
    <w:abstractNumId w:val="4"/>
  </w:num>
  <w:num w:numId="20" w16cid:durableId="1920602335">
    <w:abstractNumId w:val="18"/>
  </w:num>
  <w:num w:numId="21" w16cid:durableId="1502891522">
    <w:abstractNumId w:val="11"/>
  </w:num>
  <w:num w:numId="22" w16cid:durableId="987780838">
    <w:abstractNumId w:val="20"/>
  </w:num>
  <w:num w:numId="23" w16cid:durableId="82188374">
    <w:abstractNumId w:val="22"/>
  </w:num>
  <w:num w:numId="24" w16cid:durableId="1428576657">
    <w:abstractNumId w:val="6"/>
  </w:num>
  <w:num w:numId="25" w16cid:durableId="369646658">
    <w:abstractNumId w:val="34"/>
  </w:num>
  <w:num w:numId="26" w16cid:durableId="1403061468">
    <w:abstractNumId w:val="25"/>
  </w:num>
  <w:num w:numId="27" w16cid:durableId="2076275068">
    <w:abstractNumId w:val="10"/>
  </w:num>
  <w:num w:numId="28" w16cid:durableId="621856">
    <w:abstractNumId w:val="21"/>
  </w:num>
  <w:num w:numId="29" w16cid:durableId="1439258958">
    <w:abstractNumId w:val="27"/>
  </w:num>
  <w:num w:numId="30" w16cid:durableId="1191651596">
    <w:abstractNumId w:val="28"/>
  </w:num>
  <w:num w:numId="31" w16cid:durableId="1393114916">
    <w:abstractNumId w:val="2"/>
  </w:num>
  <w:num w:numId="32" w16cid:durableId="1506289924">
    <w:abstractNumId w:val="5"/>
  </w:num>
  <w:num w:numId="33" w16cid:durableId="1029405995">
    <w:abstractNumId w:val="7"/>
  </w:num>
  <w:num w:numId="34" w16cid:durableId="1362784312">
    <w:abstractNumId w:val="23"/>
  </w:num>
  <w:num w:numId="35" w16cid:durableId="386879944">
    <w:abstractNumId w:val="9"/>
  </w:num>
  <w:num w:numId="36" w16cid:durableId="1268737794">
    <w:abstractNumId w:val="37"/>
  </w:num>
  <w:num w:numId="37" w16cid:durableId="1428503223">
    <w:abstractNumId w:val="0"/>
  </w:num>
  <w:num w:numId="38" w16cid:durableId="105735926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84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3C8"/>
    <w:rsid w:val="00000875"/>
    <w:rsid w:val="000336C5"/>
    <w:rsid w:val="000620D6"/>
    <w:rsid w:val="00114642"/>
    <w:rsid w:val="0017748C"/>
    <w:rsid w:val="001A286B"/>
    <w:rsid w:val="001E6B6C"/>
    <w:rsid w:val="002050CC"/>
    <w:rsid w:val="00237B5D"/>
    <w:rsid w:val="00243EF4"/>
    <w:rsid w:val="002464B1"/>
    <w:rsid w:val="00250B3D"/>
    <w:rsid w:val="00262F8E"/>
    <w:rsid w:val="002A10F7"/>
    <w:rsid w:val="002A285A"/>
    <w:rsid w:val="002A30B1"/>
    <w:rsid w:val="002A45EA"/>
    <w:rsid w:val="002B674A"/>
    <w:rsid w:val="00331EE4"/>
    <w:rsid w:val="003617EB"/>
    <w:rsid w:val="00361C0B"/>
    <w:rsid w:val="0038305B"/>
    <w:rsid w:val="0038583D"/>
    <w:rsid w:val="003A6000"/>
    <w:rsid w:val="003C1604"/>
    <w:rsid w:val="003E708C"/>
    <w:rsid w:val="00423EA3"/>
    <w:rsid w:val="00424C5F"/>
    <w:rsid w:val="00426957"/>
    <w:rsid w:val="00475B53"/>
    <w:rsid w:val="004B14BC"/>
    <w:rsid w:val="004D1B48"/>
    <w:rsid w:val="004E6B03"/>
    <w:rsid w:val="004F6390"/>
    <w:rsid w:val="00537958"/>
    <w:rsid w:val="00546C9E"/>
    <w:rsid w:val="00560D2E"/>
    <w:rsid w:val="0058605D"/>
    <w:rsid w:val="0059394A"/>
    <w:rsid w:val="005C11BB"/>
    <w:rsid w:val="005E1096"/>
    <w:rsid w:val="005E3CE8"/>
    <w:rsid w:val="005E53FA"/>
    <w:rsid w:val="005F1EB4"/>
    <w:rsid w:val="005F73C8"/>
    <w:rsid w:val="00626A7B"/>
    <w:rsid w:val="0073604F"/>
    <w:rsid w:val="007656C7"/>
    <w:rsid w:val="007A0BE4"/>
    <w:rsid w:val="007E2FC8"/>
    <w:rsid w:val="00820941"/>
    <w:rsid w:val="0083168F"/>
    <w:rsid w:val="0083199E"/>
    <w:rsid w:val="00860F45"/>
    <w:rsid w:val="008952CD"/>
    <w:rsid w:val="00896DC7"/>
    <w:rsid w:val="008C089E"/>
    <w:rsid w:val="008C13EF"/>
    <w:rsid w:val="008C1DFF"/>
    <w:rsid w:val="008C2D47"/>
    <w:rsid w:val="008C66F2"/>
    <w:rsid w:val="008E45A3"/>
    <w:rsid w:val="008E5A66"/>
    <w:rsid w:val="00915D04"/>
    <w:rsid w:val="0092515C"/>
    <w:rsid w:val="00927757"/>
    <w:rsid w:val="00952370"/>
    <w:rsid w:val="00953AAC"/>
    <w:rsid w:val="00994865"/>
    <w:rsid w:val="00995E3F"/>
    <w:rsid w:val="009B5E5B"/>
    <w:rsid w:val="009E5AF8"/>
    <w:rsid w:val="009F21DB"/>
    <w:rsid w:val="00A00A42"/>
    <w:rsid w:val="00A07146"/>
    <w:rsid w:val="00A24210"/>
    <w:rsid w:val="00A37C6F"/>
    <w:rsid w:val="00A42335"/>
    <w:rsid w:val="00A836F7"/>
    <w:rsid w:val="00AA07BF"/>
    <w:rsid w:val="00AA3AD0"/>
    <w:rsid w:val="00AC788B"/>
    <w:rsid w:val="00B268BC"/>
    <w:rsid w:val="00B538C8"/>
    <w:rsid w:val="00B92A6C"/>
    <w:rsid w:val="00C003CE"/>
    <w:rsid w:val="00C14694"/>
    <w:rsid w:val="00C14DAD"/>
    <w:rsid w:val="00C3718B"/>
    <w:rsid w:val="00C97CFC"/>
    <w:rsid w:val="00CA2E3F"/>
    <w:rsid w:val="00CB24EA"/>
    <w:rsid w:val="00CB464C"/>
    <w:rsid w:val="00CC60E6"/>
    <w:rsid w:val="00CE54D0"/>
    <w:rsid w:val="00CE72BF"/>
    <w:rsid w:val="00CF7431"/>
    <w:rsid w:val="00D133F6"/>
    <w:rsid w:val="00D162F5"/>
    <w:rsid w:val="00D24124"/>
    <w:rsid w:val="00D327C4"/>
    <w:rsid w:val="00D41C37"/>
    <w:rsid w:val="00D47923"/>
    <w:rsid w:val="00D527E4"/>
    <w:rsid w:val="00D94041"/>
    <w:rsid w:val="00DA1FC3"/>
    <w:rsid w:val="00DB6405"/>
    <w:rsid w:val="00DB76B3"/>
    <w:rsid w:val="00E02283"/>
    <w:rsid w:val="00E22A77"/>
    <w:rsid w:val="00E760B6"/>
    <w:rsid w:val="00E96276"/>
    <w:rsid w:val="00EA1359"/>
    <w:rsid w:val="00EE3E45"/>
    <w:rsid w:val="00F02DCC"/>
    <w:rsid w:val="00F33780"/>
    <w:rsid w:val="00F35B2D"/>
    <w:rsid w:val="00F84ECB"/>
    <w:rsid w:val="00F854B7"/>
    <w:rsid w:val="00FA57AE"/>
    <w:rsid w:val="00FA6C3D"/>
    <w:rsid w:val="00FE4F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docId w15:val="{D455944F-4564-4432-8B58-1D4344641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50CC"/>
    <w:pPr>
      <w:spacing w:after="180"/>
    </w:pPr>
    <w:rPr>
      <w:rFonts w:ascii="Times New Roman" w:eastAsia="Times New Roman" w:hAnsi="Times New Roman" w:cs="Times New Roman"/>
      <w:kern w:val="0"/>
      <w:sz w:val="24"/>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paragraph" w:styleId="3">
    <w:name w:val="heading 3"/>
    <w:basedOn w:val="a"/>
    <w:next w:val="a"/>
    <w:link w:val="30"/>
    <w:uiPriority w:val="9"/>
    <w:unhideWhenUsed/>
    <w:qFormat/>
    <w:rsid w:val="007656C7"/>
    <w:pPr>
      <w:keepNext/>
      <w:ind w:leftChars="400" w:left="400"/>
      <w:outlineLvl w:val="2"/>
    </w:pPr>
    <w:rPr>
      <w:rFonts w:asciiTheme="majorHAnsi" w:eastAsia="Arial" w:hAnsiTheme="majorHAnsi" w:cstheme="majorBidi"/>
    </w:rPr>
  </w:style>
  <w:style w:type="paragraph" w:styleId="4">
    <w:name w:val="heading 4"/>
    <w:basedOn w:val="a"/>
    <w:next w:val="a"/>
    <w:link w:val="40"/>
    <w:uiPriority w:val="9"/>
    <w:unhideWhenUsed/>
    <w:qFormat/>
    <w:rsid w:val="00994865"/>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F85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グリッド (表) 41"/>
    <w:basedOn w:val="a1"/>
    <w:next w:val="42"/>
    <w:uiPriority w:val="49"/>
    <w:rsid w:val="00D327C4"/>
    <w:rPr>
      <w:rFonts w:ascii="Times" w:eastAsia="ＭＳ 明朝" w:hAnsi="Times" w:cs="Times New Roma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2">
    <w:name w:val="Grid Table 4"/>
    <w:basedOn w:val="a1"/>
    <w:uiPriority w:val="49"/>
    <w:rsid w:val="00D327C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
    <w:name w:val="表 (格子)1"/>
    <w:basedOn w:val="a1"/>
    <w:next w:val="aa"/>
    <w:uiPriority w:val="39"/>
    <w:rsid w:val="00475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表段落,列,列表段,목록 단락"/>
    <w:basedOn w:val="a"/>
    <w:link w:val="ac"/>
    <w:uiPriority w:val="34"/>
    <w:qFormat/>
    <w:rsid w:val="003A6000"/>
    <w:pPr>
      <w:ind w:leftChars="400" w:left="840"/>
    </w:pPr>
  </w:style>
  <w:style w:type="character" w:styleId="ad">
    <w:name w:val="Hyperlink"/>
    <w:uiPriority w:val="99"/>
    <w:qFormat/>
    <w:rsid w:val="00C3718B"/>
    <w:rPr>
      <w:color w:val="0000FF"/>
      <w:u w:val="single"/>
    </w:rPr>
  </w:style>
  <w:style w:type="character" w:customStyle="1" w:styleId="30">
    <w:name w:val="見出し 3 (文字)"/>
    <w:basedOn w:val="a0"/>
    <w:link w:val="3"/>
    <w:uiPriority w:val="9"/>
    <w:rsid w:val="007656C7"/>
    <w:rPr>
      <w:rFonts w:asciiTheme="majorHAnsi" w:eastAsia="Arial" w:hAnsiTheme="majorHAnsi" w:cstheme="majorBidi"/>
      <w:kern w:val="0"/>
      <w:sz w:val="24"/>
      <w:szCs w:val="20"/>
      <w:lang w:val="en-GB" w:eastAsia="en-US"/>
    </w:rPr>
  </w:style>
  <w:style w:type="paragraph" w:styleId="ae">
    <w:name w:val="Body Text"/>
    <w:basedOn w:val="a"/>
    <w:link w:val="af"/>
    <w:rsid w:val="005E3CE8"/>
    <w:pPr>
      <w:spacing w:after="120"/>
    </w:pPr>
    <w:rPr>
      <w:rFonts w:eastAsia="ＭＳ ゴシック"/>
      <w:lang w:eastAsia="ja-JP"/>
    </w:rPr>
  </w:style>
  <w:style w:type="character" w:customStyle="1" w:styleId="af">
    <w:name w:val="本文 (文字)"/>
    <w:basedOn w:val="a0"/>
    <w:link w:val="ae"/>
    <w:rsid w:val="005E3CE8"/>
    <w:rPr>
      <w:rFonts w:ascii="Times New Roman" w:eastAsia="ＭＳ ゴシック" w:hAnsi="Times New Roman" w:cs="Times New Roman"/>
      <w:kern w:val="0"/>
      <w:sz w:val="24"/>
      <w:szCs w:val="20"/>
      <w:lang w:val="en-GB"/>
    </w:rPr>
  </w:style>
  <w:style w:type="character" w:customStyle="1" w:styleId="ac">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b"/>
    <w:uiPriority w:val="34"/>
    <w:qFormat/>
    <w:rsid w:val="00EA1359"/>
    <w:rPr>
      <w:rFonts w:ascii="Times New Roman" w:eastAsia="ＭＳ 明朝" w:hAnsi="Times New Roman" w:cs="Times New Roman"/>
      <w:kern w:val="0"/>
      <w:sz w:val="20"/>
      <w:szCs w:val="20"/>
      <w:lang w:val="en-GB" w:eastAsia="en-US"/>
    </w:rPr>
  </w:style>
  <w:style w:type="character" w:customStyle="1" w:styleId="Doc-text2Char">
    <w:name w:val="Doc-text2 Char"/>
    <w:link w:val="Doc-text2"/>
    <w:qFormat/>
    <w:locked/>
    <w:rsid w:val="00114642"/>
    <w:rPr>
      <w:rFonts w:ascii="Arial" w:hAnsi="Arial" w:cs="Arial"/>
      <w:szCs w:val="24"/>
    </w:rPr>
  </w:style>
  <w:style w:type="paragraph" w:customStyle="1" w:styleId="Doc-text2">
    <w:name w:val="Doc-text2"/>
    <w:basedOn w:val="a"/>
    <w:link w:val="Doc-text2Char"/>
    <w:qFormat/>
    <w:rsid w:val="00114642"/>
    <w:pPr>
      <w:tabs>
        <w:tab w:val="left" w:pos="1622"/>
      </w:tabs>
      <w:spacing w:after="0"/>
      <w:ind w:left="1622" w:hanging="363"/>
    </w:pPr>
    <w:rPr>
      <w:rFonts w:ascii="Arial" w:eastAsiaTheme="minorEastAsia" w:hAnsi="Arial" w:cs="Arial"/>
      <w:kern w:val="2"/>
      <w:sz w:val="21"/>
      <w:szCs w:val="24"/>
      <w:lang w:val="en-US" w:eastAsia="ja-JP"/>
    </w:rPr>
  </w:style>
  <w:style w:type="character" w:customStyle="1" w:styleId="40">
    <w:name w:val="見出し 4 (文字)"/>
    <w:basedOn w:val="a0"/>
    <w:link w:val="4"/>
    <w:uiPriority w:val="9"/>
    <w:rsid w:val="00994865"/>
    <w:rPr>
      <w:rFonts w:ascii="Times New Roman" w:eastAsia="ＭＳ 明朝"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899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968</Words>
  <Characters>5524</Characters>
  <Application>Microsoft Office Word</Application>
  <DocSecurity>0</DocSecurity>
  <Lines>46</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井上　翔貴(inoue syouki)</dc:creator>
  <cp:keywords/>
  <dc:description/>
  <cp:lastModifiedBy>DOCOMO_tianyang min</cp:lastModifiedBy>
  <cp:revision>3</cp:revision>
  <dcterms:created xsi:type="dcterms:W3CDTF">2023-02-17T05:40:00Z</dcterms:created>
  <dcterms:modified xsi:type="dcterms:W3CDTF">2023-02-17T05:42:00Z</dcterms:modified>
</cp:coreProperties>
</file>